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0274" w:rsidRPr="00097B94" w:rsidRDefault="00222473" w:rsidP="00230274">
      <w:pPr>
        <w:pStyle w:val="Sinespaciado"/>
        <w:jc w:val="center"/>
        <w:rPr>
          <w:rFonts w:ascii="Times New Roman" w:hAnsi="Times New Roman"/>
          <w:b/>
          <w:color w:val="000000" w:themeColor="text1"/>
          <w:sz w:val="24"/>
          <w:szCs w:val="24"/>
        </w:rPr>
      </w:pPr>
      <w:r w:rsidRPr="00097B94">
        <w:rPr>
          <w:rFonts w:ascii="Times New Roman" w:hAnsi="Times New Roman"/>
          <w:b/>
          <w:color w:val="000000" w:themeColor="text1"/>
          <w:sz w:val="24"/>
          <w:szCs w:val="24"/>
        </w:rPr>
        <w:t xml:space="preserve">RESOLUCIÓN </w:t>
      </w:r>
      <w:r w:rsidR="00230274" w:rsidRPr="00097B94">
        <w:rPr>
          <w:rFonts w:ascii="Times New Roman" w:hAnsi="Times New Roman"/>
          <w:b/>
          <w:color w:val="000000" w:themeColor="text1"/>
          <w:sz w:val="24"/>
          <w:szCs w:val="24"/>
        </w:rPr>
        <w:t>N. TAT-</w:t>
      </w:r>
      <w:r w:rsidR="00E12586" w:rsidRPr="00097B94">
        <w:rPr>
          <w:rFonts w:ascii="Times New Roman" w:hAnsi="Times New Roman"/>
          <w:b/>
          <w:color w:val="000000" w:themeColor="text1"/>
          <w:sz w:val="24"/>
          <w:szCs w:val="24"/>
        </w:rPr>
        <w:t>3055</w:t>
      </w:r>
      <w:r w:rsidR="00230274" w:rsidRPr="00097B94">
        <w:rPr>
          <w:rFonts w:ascii="Times New Roman" w:hAnsi="Times New Roman"/>
          <w:b/>
          <w:color w:val="000000" w:themeColor="text1"/>
          <w:sz w:val="24"/>
          <w:szCs w:val="24"/>
        </w:rPr>
        <w:t>-2016</w:t>
      </w:r>
    </w:p>
    <w:p w:rsidR="00230274" w:rsidRPr="00097B94" w:rsidRDefault="00230274" w:rsidP="00230274">
      <w:pPr>
        <w:pStyle w:val="Sinespaciado"/>
        <w:jc w:val="both"/>
        <w:rPr>
          <w:rFonts w:ascii="Times New Roman" w:hAnsi="Times New Roman"/>
          <w:color w:val="000000" w:themeColor="text1"/>
          <w:sz w:val="24"/>
          <w:szCs w:val="24"/>
        </w:rPr>
      </w:pPr>
    </w:p>
    <w:p w:rsidR="00230274" w:rsidRPr="00097B94" w:rsidRDefault="00230274" w:rsidP="00097B94">
      <w:pPr>
        <w:pStyle w:val="Sinespaciado"/>
        <w:spacing w:line="276" w:lineRule="auto"/>
        <w:jc w:val="both"/>
        <w:rPr>
          <w:rFonts w:ascii="Times New Roman" w:hAnsi="Times New Roman"/>
          <w:color w:val="000000" w:themeColor="text1"/>
          <w:sz w:val="24"/>
          <w:szCs w:val="24"/>
        </w:rPr>
      </w:pPr>
    </w:p>
    <w:p w:rsidR="00230274" w:rsidRPr="00097B94" w:rsidRDefault="00230274" w:rsidP="00097B94">
      <w:pPr>
        <w:pStyle w:val="Sinespaciado"/>
        <w:spacing w:line="276" w:lineRule="auto"/>
        <w:jc w:val="both"/>
        <w:rPr>
          <w:rFonts w:ascii="Times New Roman" w:hAnsi="Times New Roman"/>
          <w:color w:val="000000" w:themeColor="text1"/>
          <w:sz w:val="24"/>
          <w:szCs w:val="24"/>
        </w:rPr>
      </w:pPr>
      <w:r w:rsidRPr="00097B94">
        <w:rPr>
          <w:rFonts w:ascii="Times New Roman" w:hAnsi="Times New Roman"/>
          <w:b/>
          <w:color w:val="000000" w:themeColor="text1"/>
          <w:sz w:val="24"/>
          <w:szCs w:val="24"/>
        </w:rPr>
        <w:t xml:space="preserve">TRIBUNAL ADMINISTRATIVO DE TRANSPORTE.  </w:t>
      </w:r>
      <w:r w:rsidRPr="00097B94">
        <w:rPr>
          <w:rFonts w:ascii="Times New Roman" w:hAnsi="Times New Roman"/>
          <w:color w:val="000000" w:themeColor="text1"/>
          <w:sz w:val="24"/>
          <w:szCs w:val="24"/>
        </w:rPr>
        <w:t xml:space="preserve">Curridabat, a las </w:t>
      </w:r>
      <w:r w:rsidR="00E12586" w:rsidRPr="00097B94">
        <w:rPr>
          <w:rFonts w:ascii="Times New Roman" w:hAnsi="Times New Roman"/>
          <w:color w:val="000000" w:themeColor="text1"/>
          <w:sz w:val="24"/>
          <w:szCs w:val="24"/>
        </w:rPr>
        <w:t xml:space="preserve">once </w:t>
      </w:r>
      <w:r w:rsidRPr="00097B94">
        <w:rPr>
          <w:rFonts w:ascii="Times New Roman" w:hAnsi="Times New Roman"/>
          <w:color w:val="000000" w:themeColor="text1"/>
          <w:sz w:val="24"/>
          <w:szCs w:val="24"/>
        </w:rPr>
        <w:t xml:space="preserve">horas con </w:t>
      </w:r>
      <w:r w:rsidR="00E12586" w:rsidRPr="00097B94">
        <w:rPr>
          <w:rFonts w:ascii="Times New Roman" w:hAnsi="Times New Roman"/>
          <w:color w:val="000000" w:themeColor="text1"/>
          <w:sz w:val="24"/>
          <w:szCs w:val="24"/>
        </w:rPr>
        <w:t xml:space="preserve">treinta </w:t>
      </w:r>
      <w:r w:rsidRPr="00097B94">
        <w:rPr>
          <w:rFonts w:ascii="Times New Roman" w:hAnsi="Times New Roman"/>
          <w:color w:val="000000" w:themeColor="text1"/>
          <w:sz w:val="24"/>
          <w:szCs w:val="24"/>
        </w:rPr>
        <w:t xml:space="preserve">minutos del </w:t>
      </w:r>
      <w:r w:rsidR="00E12586" w:rsidRPr="00097B94">
        <w:rPr>
          <w:rFonts w:ascii="Times New Roman" w:hAnsi="Times New Roman"/>
          <w:color w:val="000000" w:themeColor="text1"/>
          <w:sz w:val="24"/>
          <w:szCs w:val="24"/>
        </w:rPr>
        <w:t>veintinueve</w:t>
      </w:r>
      <w:r w:rsidR="007F55CA" w:rsidRPr="00097B94">
        <w:rPr>
          <w:rFonts w:ascii="Times New Roman" w:hAnsi="Times New Roman"/>
          <w:color w:val="000000" w:themeColor="text1"/>
          <w:sz w:val="24"/>
          <w:szCs w:val="24"/>
        </w:rPr>
        <w:t xml:space="preserve"> </w:t>
      </w:r>
      <w:r w:rsidRPr="00097B94">
        <w:rPr>
          <w:rFonts w:ascii="Times New Roman" w:hAnsi="Times New Roman"/>
          <w:color w:val="000000" w:themeColor="text1"/>
          <w:sz w:val="24"/>
          <w:szCs w:val="24"/>
        </w:rPr>
        <w:t xml:space="preserve">de </w:t>
      </w:r>
      <w:r w:rsidR="002F22E8">
        <w:rPr>
          <w:rFonts w:ascii="Times New Roman" w:hAnsi="Times New Roman"/>
          <w:color w:val="000000" w:themeColor="text1"/>
          <w:sz w:val="24"/>
          <w:szCs w:val="24"/>
        </w:rPr>
        <w:t>junio</w:t>
      </w:r>
      <w:r w:rsidR="00021A17" w:rsidRPr="00097B94">
        <w:rPr>
          <w:rFonts w:ascii="Times New Roman" w:hAnsi="Times New Roman"/>
          <w:color w:val="000000" w:themeColor="text1"/>
          <w:sz w:val="24"/>
          <w:szCs w:val="24"/>
        </w:rPr>
        <w:t xml:space="preserve"> </w:t>
      </w:r>
      <w:r w:rsidRPr="00097B94">
        <w:rPr>
          <w:rFonts w:ascii="Times New Roman" w:hAnsi="Times New Roman"/>
          <w:color w:val="000000" w:themeColor="text1"/>
          <w:sz w:val="24"/>
          <w:szCs w:val="24"/>
        </w:rPr>
        <w:t xml:space="preserve">del dos mil </w:t>
      </w:r>
      <w:r w:rsidR="007F55CA" w:rsidRPr="00097B94">
        <w:rPr>
          <w:rFonts w:ascii="Times New Roman" w:hAnsi="Times New Roman"/>
          <w:color w:val="000000" w:themeColor="text1"/>
          <w:sz w:val="24"/>
          <w:szCs w:val="24"/>
        </w:rPr>
        <w:t>dieciséis</w:t>
      </w:r>
      <w:r w:rsidRPr="00097B94">
        <w:rPr>
          <w:rFonts w:ascii="Times New Roman" w:hAnsi="Times New Roman"/>
          <w:color w:val="000000" w:themeColor="text1"/>
          <w:sz w:val="24"/>
          <w:szCs w:val="24"/>
        </w:rPr>
        <w:t>.</w:t>
      </w:r>
    </w:p>
    <w:p w:rsidR="00230274" w:rsidRPr="00097B94" w:rsidRDefault="00230274" w:rsidP="00097B94">
      <w:pPr>
        <w:pStyle w:val="Sinespaciado"/>
        <w:spacing w:line="276" w:lineRule="auto"/>
        <w:rPr>
          <w:rFonts w:ascii="Times New Roman" w:hAnsi="Times New Roman"/>
          <w:color w:val="000000" w:themeColor="text1"/>
          <w:sz w:val="24"/>
          <w:szCs w:val="24"/>
        </w:rPr>
      </w:pPr>
    </w:p>
    <w:p w:rsidR="00230274" w:rsidRPr="00097B94" w:rsidRDefault="00230274" w:rsidP="00230274">
      <w:pPr>
        <w:spacing w:line="300" w:lineRule="exact"/>
        <w:jc w:val="both"/>
        <w:rPr>
          <w:b/>
          <w:color w:val="000000" w:themeColor="text1"/>
        </w:rPr>
      </w:pPr>
      <w:r w:rsidRPr="00097B94">
        <w:rPr>
          <w:color w:val="000000" w:themeColor="text1"/>
        </w:rPr>
        <w:t xml:space="preserve">Se conoce </w:t>
      </w:r>
      <w:r w:rsidRPr="00097B94">
        <w:rPr>
          <w:b/>
          <w:smallCaps/>
          <w:color w:val="000000" w:themeColor="text1"/>
        </w:rPr>
        <w:t xml:space="preserve">Recurso </w:t>
      </w:r>
      <w:r w:rsidR="00097B94" w:rsidRPr="00097B94">
        <w:rPr>
          <w:b/>
          <w:smallCaps/>
          <w:color w:val="000000" w:themeColor="text1"/>
        </w:rPr>
        <w:t>de apelación en subsidio</w:t>
      </w:r>
      <w:r w:rsidRPr="00097B94">
        <w:rPr>
          <w:smallCaps/>
          <w:color w:val="000000" w:themeColor="text1"/>
        </w:rPr>
        <w:t>,</w:t>
      </w:r>
      <w:r w:rsidRPr="00097B94">
        <w:rPr>
          <w:b/>
          <w:smallCaps/>
          <w:color w:val="000000" w:themeColor="text1"/>
        </w:rPr>
        <w:t xml:space="preserve"> </w:t>
      </w:r>
      <w:r w:rsidRPr="00097B94">
        <w:rPr>
          <w:color w:val="000000" w:themeColor="text1"/>
        </w:rPr>
        <w:t xml:space="preserve">interpuesto por </w:t>
      </w:r>
      <w:r w:rsidR="00097B94" w:rsidRPr="00097B94">
        <w:rPr>
          <w:color w:val="000000" w:themeColor="text1"/>
        </w:rPr>
        <w:t xml:space="preserve">la </w:t>
      </w:r>
      <w:r w:rsidR="00235B7D">
        <w:rPr>
          <w:b/>
          <w:smallCaps/>
          <w:color w:val="000000" w:themeColor="text1"/>
        </w:rPr>
        <w:t>AC..,</w:t>
      </w:r>
      <w:r w:rsidR="00097B94" w:rsidRPr="00097B94">
        <w:rPr>
          <w:b/>
          <w:smallCaps/>
          <w:color w:val="000000" w:themeColor="text1"/>
        </w:rPr>
        <w:t xml:space="preserve">, </w:t>
      </w:r>
      <w:r w:rsidR="00097B94" w:rsidRPr="00097B94">
        <w:rPr>
          <w:color w:val="000000" w:themeColor="text1"/>
        </w:rPr>
        <w:t xml:space="preserve">la </w:t>
      </w:r>
      <w:r w:rsidR="00235B7D">
        <w:rPr>
          <w:b/>
          <w:smallCaps/>
          <w:color w:val="000000" w:themeColor="text1"/>
        </w:rPr>
        <w:t>CT..,</w:t>
      </w:r>
      <w:r w:rsidR="00097B94" w:rsidRPr="00097B94">
        <w:rPr>
          <w:b/>
          <w:smallCaps/>
          <w:color w:val="000000" w:themeColor="text1"/>
        </w:rPr>
        <w:t xml:space="preserve">, </w:t>
      </w:r>
      <w:r w:rsidR="00097B94" w:rsidRPr="00097B94">
        <w:rPr>
          <w:color w:val="000000" w:themeColor="text1"/>
        </w:rPr>
        <w:t xml:space="preserve">la </w:t>
      </w:r>
      <w:r w:rsidR="00235B7D">
        <w:rPr>
          <w:b/>
          <w:smallCaps/>
          <w:color w:val="000000" w:themeColor="text1"/>
        </w:rPr>
        <w:t>ACA..,</w:t>
      </w:r>
      <w:r w:rsidR="00097B94" w:rsidRPr="00097B94">
        <w:rPr>
          <w:b/>
          <w:smallCaps/>
          <w:color w:val="000000" w:themeColor="text1"/>
        </w:rPr>
        <w:t xml:space="preserve">, y </w:t>
      </w:r>
      <w:r w:rsidR="00097B94" w:rsidRPr="00097B94">
        <w:rPr>
          <w:color w:val="000000" w:themeColor="text1"/>
        </w:rPr>
        <w:t xml:space="preserve">la </w:t>
      </w:r>
      <w:r w:rsidR="00235B7D">
        <w:rPr>
          <w:b/>
          <w:smallCaps/>
          <w:color w:val="000000" w:themeColor="text1"/>
        </w:rPr>
        <w:t>ACE..,</w:t>
      </w:r>
      <w:r w:rsidRPr="00097B94">
        <w:rPr>
          <w:color w:val="000000" w:themeColor="text1"/>
        </w:rPr>
        <w:t xml:space="preserve">, en contra del </w:t>
      </w:r>
      <w:r w:rsidRPr="00097B94">
        <w:rPr>
          <w:b/>
          <w:color w:val="000000" w:themeColor="text1"/>
        </w:rPr>
        <w:t xml:space="preserve">Artículo </w:t>
      </w:r>
      <w:r w:rsidR="00823471" w:rsidRPr="00097B94">
        <w:rPr>
          <w:b/>
          <w:color w:val="000000" w:themeColor="text1"/>
        </w:rPr>
        <w:t>7.</w:t>
      </w:r>
      <w:r w:rsidR="00644FB1" w:rsidRPr="00097B94">
        <w:rPr>
          <w:b/>
          <w:color w:val="000000" w:themeColor="text1"/>
        </w:rPr>
        <w:t>4</w:t>
      </w:r>
      <w:r w:rsidR="0030714A" w:rsidRPr="00097B94">
        <w:rPr>
          <w:b/>
          <w:color w:val="000000" w:themeColor="text1"/>
        </w:rPr>
        <w:t xml:space="preserve"> </w:t>
      </w:r>
      <w:r w:rsidRPr="00097B94">
        <w:rPr>
          <w:b/>
          <w:color w:val="000000" w:themeColor="text1"/>
        </w:rPr>
        <w:t xml:space="preserve">de la Sesión Ordinaria </w:t>
      </w:r>
      <w:r w:rsidR="00644FB1" w:rsidRPr="00097B94">
        <w:rPr>
          <w:b/>
          <w:color w:val="000000" w:themeColor="text1"/>
        </w:rPr>
        <w:t>7</w:t>
      </w:r>
      <w:r w:rsidRPr="00097B94">
        <w:rPr>
          <w:b/>
          <w:color w:val="000000" w:themeColor="text1"/>
        </w:rPr>
        <w:t>-201</w:t>
      </w:r>
      <w:r w:rsidR="00097B94" w:rsidRPr="00097B94">
        <w:rPr>
          <w:b/>
          <w:color w:val="000000" w:themeColor="text1"/>
        </w:rPr>
        <w:t>6</w:t>
      </w:r>
      <w:r w:rsidRPr="00097B94">
        <w:rPr>
          <w:b/>
          <w:color w:val="000000" w:themeColor="text1"/>
        </w:rPr>
        <w:t xml:space="preserve"> del </w:t>
      </w:r>
      <w:r w:rsidR="00336B9E" w:rsidRPr="00097B94">
        <w:rPr>
          <w:b/>
          <w:color w:val="000000" w:themeColor="text1"/>
        </w:rPr>
        <w:t>1</w:t>
      </w:r>
      <w:r w:rsidR="00097B94" w:rsidRPr="00097B94">
        <w:rPr>
          <w:b/>
          <w:color w:val="000000" w:themeColor="text1"/>
        </w:rPr>
        <w:t>7</w:t>
      </w:r>
      <w:r w:rsidRPr="00097B94">
        <w:rPr>
          <w:b/>
          <w:color w:val="000000" w:themeColor="text1"/>
        </w:rPr>
        <w:t xml:space="preserve"> de </w:t>
      </w:r>
      <w:r w:rsidR="00097B94" w:rsidRPr="00097B94">
        <w:rPr>
          <w:b/>
          <w:color w:val="000000" w:themeColor="text1"/>
        </w:rPr>
        <w:t>febrero</w:t>
      </w:r>
      <w:r w:rsidRPr="00097B94">
        <w:rPr>
          <w:b/>
          <w:color w:val="000000" w:themeColor="text1"/>
        </w:rPr>
        <w:t xml:space="preserve"> del 201</w:t>
      </w:r>
      <w:r w:rsidR="00097B94" w:rsidRPr="00097B94">
        <w:rPr>
          <w:b/>
          <w:color w:val="000000" w:themeColor="text1"/>
        </w:rPr>
        <w:t>6</w:t>
      </w:r>
      <w:r w:rsidRPr="00097B94">
        <w:rPr>
          <w:color w:val="000000" w:themeColor="text1"/>
        </w:rPr>
        <w:t xml:space="preserve">, adoptado por la Junta Directiva del Consejo de Transporte Público, y que se tramita en este Despacho bajo el </w:t>
      </w:r>
      <w:r w:rsidRPr="00097B94">
        <w:rPr>
          <w:b/>
          <w:color w:val="000000" w:themeColor="text1"/>
        </w:rPr>
        <w:t>Expediente Administrativo TAT-</w:t>
      </w:r>
      <w:r w:rsidR="00097B94" w:rsidRPr="00097B94">
        <w:rPr>
          <w:b/>
          <w:color w:val="000000" w:themeColor="text1"/>
        </w:rPr>
        <w:t>84</w:t>
      </w:r>
      <w:r w:rsidR="00644FB1" w:rsidRPr="00097B94">
        <w:rPr>
          <w:b/>
          <w:color w:val="000000" w:themeColor="text1"/>
        </w:rPr>
        <w:t>-16</w:t>
      </w:r>
      <w:r w:rsidRPr="00097B94">
        <w:rPr>
          <w:b/>
          <w:color w:val="000000" w:themeColor="text1"/>
        </w:rPr>
        <w:t>.</w:t>
      </w:r>
    </w:p>
    <w:p w:rsidR="00230274" w:rsidRPr="00097B94" w:rsidRDefault="00230274" w:rsidP="00230274">
      <w:pPr>
        <w:pStyle w:val="Sinespaciado"/>
        <w:spacing w:line="276" w:lineRule="auto"/>
        <w:jc w:val="both"/>
        <w:rPr>
          <w:rFonts w:ascii="Times New Roman" w:hAnsi="Times New Roman"/>
          <w:b/>
          <w:color w:val="000000" w:themeColor="text1"/>
          <w:sz w:val="24"/>
          <w:szCs w:val="24"/>
        </w:rPr>
      </w:pPr>
    </w:p>
    <w:p w:rsidR="00760B17" w:rsidRDefault="00760B17" w:rsidP="00774CBC">
      <w:pPr>
        <w:spacing w:line="276" w:lineRule="auto"/>
        <w:jc w:val="center"/>
        <w:rPr>
          <w:b/>
          <w:color w:val="000000" w:themeColor="text1"/>
        </w:rPr>
      </w:pPr>
    </w:p>
    <w:p w:rsidR="00774CBC" w:rsidRPr="00774CBC" w:rsidRDefault="00774CBC" w:rsidP="00774CBC">
      <w:pPr>
        <w:spacing w:line="276" w:lineRule="auto"/>
        <w:jc w:val="center"/>
        <w:rPr>
          <w:b/>
          <w:color w:val="000000" w:themeColor="text1"/>
        </w:rPr>
      </w:pPr>
      <w:r w:rsidRPr="00774CBC">
        <w:rPr>
          <w:b/>
          <w:color w:val="000000" w:themeColor="text1"/>
        </w:rPr>
        <w:t>RESULTANDO</w:t>
      </w:r>
    </w:p>
    <w:p w:rsidR="00774CBC" w:rsidRPr="00774CBC" w:rsidRDefault="00774CBC" w:rsidP="00774CBC">
      <w:pPr>
        <w:spacing w:line="276" w:lineRule="auto"/>
        <w:jc w:val="both"/>
        <w:rPr>
          <w:b/>
          <w:color w:val="000000" w:themeColor="text1"/>
        </w:rPr>
      </w:pPr>
    </w:p>
    <w:p w:rsidR="00774CBC" w:rsidRPr="00774CBC" w:rsidRDefault="00774CBC" w:rsidP="00774CBC">
      <w:pPr>
        <w:spacing w:line="276" w:lineRule="auto"/>
        <w:jc w:val="both"/>
        <w:rPr>
          <w:color w:val="000000" w:themeColor="text1"/>
        </w:rPr>
      </w:pPr>
      <w:r w:rsidRPr="00774CBC">
        <w:rPr>
          <w:b/>
          <w:color w:val="000000" w:themeColor="text1"/>
        </w:rPr>
        <w:t>PRIMERO. -</w:t>
      </w:r>
      <w:r w:rsidRPr="00774CBC">
        <w:rPr>
          <w:b/>
          <w:color w:val="000000" w:themeColor="text1"/>
        </w:rPr>
        <w:tab/>
      </w:r>
      <w:r w:rsidRPr="00774CBC">
        <w:rPr>
          <w:color w:val="000000" w:themeColor="text1"/>
        </w:rPr>
        <w:t xml:space="preserve">La Junta Directiva del Consejo de Transporte Público en </w:t>
      </w:r>
      <w:r w:rsidR="00A1224B" w:rsidRPr="00A1224B">
        <w:rPr>
          <w:b/>
          <w:color w:val="000000" w:themeColor="text1"/>
        </w:rPr>
        <w:t>Artículo 7.4 de la Sesión Ordinaria 7-2016 del 17 de febrero del 2016</w:t>
      </w:r>
      <w:r w:rsidRPr="00774CBC">
        <w:rPr>
          <w:color w:val="000000" w:themeColor="text1"/>
        </w:rPr>
        <w:t>, conoció el oficio DAJ 2016-00</w:t>
      </w:r>
      <w:r w:rsidR="00A1224B">
        <w:rPr>
          <w:color w:val="000000" w:themeColor="text1"/>
        </w:rPr>
        <w:t>440</w:t>
      </w:r>
      <w:r w:rsidRPr="00774CBC">
        <w:rPr>
          <w:color w:val="000000" w:themeColor="text1"/>
        </w:rPr>
        <w:t xml:space="preserve"> del </w:t>
      </w:r>
      <w:r w:rsidR="00A1224B">
        <w:rPr>
          <w:color w:val="000000" w:themeColor="text1"/>
        </w:rPr>
        <w:t xml:space="preserve">11 </w:t>
      </w:r>
      <w:r w:rsidRPr="00774CBC">
        <w:rPr>
          <w:color w:val="000000" w:themeColor="text1"/>
        </w:rPr>
        <w:t xml:space="preserve">de </w:t>
      </w:r>
      <w:r w:rsidR="00A1224B">
        <w:rPr>
          <w:color w:val="000000" w:themeColor="text1"/>
        </w:rPr>
        <w:t>febrero</w:t>
      </w:r>
      <w:r w:rsidRPr="00774CBC">
        <w:rPr>
          <w:color w:val="000000" w:themeColor="text1"/>
        </w:rPr>
        <w:t xml:space="preserve"> del 2016, emitido por la Dirección de Asuntos Jurídicos, y acordó lo siguiente:</w:t>
      </w:r>
    </w:p>
    <w:p w:rsidR="00774CBC" w:rsidRPr="00774CBC" w:rsidRDefault="00774CBC" w:rsidP="00774CBC">
      <w:pPr>
        <w:jc w:val="both"/>
        <w:rPr>
          <w:color w:val="548DD4" w:themeColor="text2" w:themeTint="99"/>
        </w:rPr>
      </w:pPr>
    </w:p>
    <w:p w:rsidR="00774CBC" w:rsidRPr="002C19F5" w:rsidRDefault="00774CBC" w:rsidP="002C19F5">
      <w:pPr>
        <w:pStyle w:val="Default"/>
        <w:ind w:left="851" w:right="851"/>
        <w:jc w:val="both"/>
        <w:rPr>
          <w:rFonts w:ascii="Times New Roman" w:hAnsi="Times New Roman" w:cs="Times New Roman"/>
          <w:color w:val="000000" w:themeColor="text1"/>
          <w:sz w:val="20"/>
          <w:szCs w:val="20"/>
        </w:rPr>
      </w:pPr>
      <w:r w:rsidRPr="002C19F5">
        <w:rPr>
          <w:rFonts w:ascii="Times New Roman" w:hAnsi="Times New Roman" w:cs="Times New Roman"/>
          <w:color w:val="000000" w:themeColor="text1"/>
          <w:sz w:val="20"/>
          <w:szCs w:val="20"/>
        </w:rPr>
        <w:t xml:space="preserve">“(…) </w:t>
      </w:r>
      <w:r w:rsidRPr="002C19F5">
        <w:rPr>
          <w:rFonts w:ascii="Times New Roman" w:hAnsi="Times New Roman" w:cs="Times New Roman"/>
          <w:b/>
          <w:bCs/>
          <w:sz w:val="20"/>
          <w:szCs w:val="20"/>
        </w:rPr>
        <w:t xml:space="preserve">CONSIDERANDO: </w:t>
      </w:r>
    </w:p>
    <w:p w:rsidR="00774CBC" w:rsidRPr="002C19F5" w:rsidRDefault="00774CBC" w:rsidP="002C19F5">
      <w:pPr>
        <w:pStyle w:val="Default"/>
        <w:ind w:left="851" w:right="851"/>
        <w:jc w:val="both"/>
        <w:rPr>
          <w:rFonts w:ascii="Times New Roman" w:hAnsi="Times New Roman" w:cs="Times New Roman"/>
          <w:b/>
          <w:bCs/>
          <w:sz w:val="20"/>
          <w:szCs w:val="20"/>
        </w:rPr>
      </w:pPr>
    </w:p>
    <w:p w:rsidR="002C19F5" w:rsidRPr="002C19F5" w:rsidRDefault="002C19F5" w:rsidP="002C19F5">
      <w:pPr>
        <w:pStyle w:val="Default"/>
        <w:ind w:left="851" w:right="851"/>
        <w:jc w:val="both"/>
        <w:rPr>
          <w:rFonts w:ascii="Times New Roman" w:hAnsi="Times New Roman" w:cs="Times New Roman"/>
          <w:sz w:val="20"/>
          <w:szCs w:val="20"/>
        </w:rPr>
      </w:pPr>
      <w:r w:rsidRPr="002C19F5">
        <w:rPr>
          <w:rFonts w:ascii="Times New Roman" w:hAnsi="Times New Roman" w:cs="Times New Roman"/>
          <w:b/>
          <w:bCs/>
          <w:sz w:val="20"/>
          <w:szCs w:val="20"/>
        </w:rPr>
        <w:t>ÚNICO</w:t>
      </w:r>
      <w:r w:rsidRPr="002C19F5">
        <w:rPr>
          <w:rFonts w:ascii="Times New Roman" w:hAnsi="Times New Roman" w:cs="Times New Roman"/>
          <w:sz w:val="20"/>
          <w:szCs w:val="20"/>
        </w:rPr>
        <w:t xml:space="preserve">: Este Órgano Colegiado procede analizar el oficio </w:t>
      </w:r>
      <w:r w:rsidRPr="002C19F5">
        <w:rPr>
          <w:rFonts w:ascii="Times New Roman" w:hAnsi="Times New Roman" w:cs="Times New Roman"/>
          <w:b/>
          <w:bCs/>
          <w:sz w:val="20"/>
          <w:szCs w:val="20"/>
        </w:rPr>
        <w:t xml:space="preserve">DAJ 2016-000440, </w:t>
      </w:r>
      <w:r w:rsidRPr="002C19F5">
        <w:rPr>
          <w:rFonts w:ascii="Times New Roman" w:hAnsi="Times New Roman" w:cs="Times New Roman"/>
          <w:sz w:val="20"/>
          <w:szCs w:val="20"/>
        </w:rPr>
        <w:t xml:space="preserve">referente a las observaciones en torno al proyecto de </w:t>
      </w:r>
      <w:r w:rsidRPr="002C19F5">
        <w:rPr>
          <w:rFonts w:ascii="Times New Roman" w:hAnsi="Times New Roman" w:cs="Times New Roman"/>
          <w:b/>
          <w:bCs/>
          <w:i/>
          <w:iCs/>
          <w:sz w:val="20"/>
          <w:szCs w:val="20"/>
        </w:rPr>
        <w:t>Reglamento para el Registro y Control de los Adultos Mayores Usuarios del Servicio de Transporte Público Remunerado de Personas Modalidad Autobús</w:t>
      </w:r>
      <w:r w:rsidRPr="002C19F5">
        <w:rPr>
          <w:rFonts w:ascii="Times New Roman" w:hAnsi="Times New Roman" w:cs="Times New Roman"/>
          <w:sz w:val="20"/>
          <w:szCs w:val="20"/>
        </w:rPr>
        <w:t xml:space="preserve">, mocionándose para acoger las recomendaciones contenidas en el oficio dicho, ya que el mismo en su momento fue dado por recibido únicamente, siendo que lo procedente era aprobarlo, basados en los fundamentos, motivos y contenidos, desarrollados en los considerandos del mismo, el cual forma parte integral de esta acta. </w:t>
      </w:r>
    </w:p>
    <w:p w:rsidR="002C19F5" w:rsidRDefault="002C19F5" w:rsidP="002C19F5">
      <w:pPr>
        <w:pStyle w:val="Default"/>
        <w:ind w:left="851" w:right="851"/>
        <w:jc w:val="both"/>
        <w:rPr>
          <w:rFonts w:ascii="Times New Roman" w:hAnsi="Times New Roman" w:cs="Times New Roman"/>
          <w:b/>
          <w:bCs/>
          <w:sz w:val="20"/>
          <w:szCs w:val="20"/>
        </w:rPr>
      </w:pPr>
    </w:p>
    <w:p w:rsidR="002C19F5" w:rsidRDefault="002C19F5" w:rsidP="002C19F5">
      <w:pPr>
        <w:pStyle w:val="Default"/>
        <w:ind w:left="851" w:right="851"/>
        <w:jc w:val="both"/>
        <w:rPr>
          <w:rFonts w:ascii="Times New Roman" w:hAnsi="Times New Roman" w:cs="Times New Roman"/>
          <w:b/>
          <w:bCs/>
          <w:sz w:val="20"/>
          <w:szCs w:val="20"/>
        </w:rPr>
      </w:pPr>
      <w:r w:rsidRPr="002C19F5">
        <w:rPr>
          <w:rFonts w:ascii="Times New Roman" w:hAnsi="Times New Roman" w:cs="Times New Roman"/>
          <w:b/>
          <w:bCs/>
          <w:sz w:val="20"/>
          <w:szCs w:val="20"/>
        </w:rPr>
        <w:t xml:space="preserve">POR TANTO, SE ACUERDA: </w:t>
      </w:r>
    </w:p>
    <w:p w:rsidR="002C19F5" w:rsidRPr="002C19F5" w:rsidRDefault="002C19F5" w:rsidP="002C19F5">
      <w:pPr>
        <w:pStyle w:val="Default"/>
        <w:ind w:left="851" w:right="851"/>
        <w:jc w:val="both"/>
        <w:rPr>
          <w:rFonts w:ascii="Times New Roman" w:hAnsi="Times New Roman" w:cs="Times New Roman"/>
          <w:sz w:val="20"/>
          <w:szCs w:val="20"/>
        </w:rPr>
      </w:pPr>
    </w:p>
    <w:p w:rsidR="002C19F5" w:rsidRPr="002C19F5" w:rsidRDefault="002C19F5" w:rsidP="002C19F5">
      <w:pPr>
        <w:pStyle w:val="Default"/>
        <w:ind w:left="851" w:right="851"/>
        <w:jc w:val="both"/>
        <w:rPr>
          <w:rFonts w:ascii="Times New Roman" w:hAnsi="Times New Roman" w:cs="Times New Roman"/>
          <w:sz w:val="20"/>
          <w:szCs w:val="20"/>
        </w:rPr>
      </w:pPr>
      <w:r w:rsidRPr="002C19F5">
        <w:rPr>
          <w:rFonts w:ascii="Times New Roman" w:hAnsi="Times New Roman" w:cs="Times New Roman"/>
          <w:sz w:val="20"/>
          <w:szCs w:val="20"/>
        </w:rPr>
        <w:t xml:space="preserve">1. Aprobar, basados en los fundamentos, motivos y contenidos, desarrollados en los considerandos del oficio </w:t>
      </w:r>
      <w:r w:rsidRPr="002C19F5">
        <w:rPr>
          <w:rFonts w:ascii="Times New Roman" w:hAnsi="Times New Roman" w:cs="Times New Roman"/>
          <w:b/>
          <w:bCs/>
          <w:sz w:val="20"/>
          <w:szCs w:val="20"/>
        </w:rPr>
        <w:t xml:space="preserve">DAJ 2014-000476, </w:t>
      </w:r>
      <w:r w:rsidRPr="002C19F5">
        <w:rPr>
          <w:rFonts w:ascii="Times New Roman" w:hAnsi="Times New Roman" w:cs="Times New Roman"/>
          <w:sz w:val="20"/>
          <w:szCs w:val="20"/>
        </w:rPr>
        <w:t xml:space="preserve">todas las recomendaciones contenidas en el oficio dicho, el cual forma parte integral de este acuerdo, el cual analiza desde el punto de vista técnico y legal, todas las observaciones planteadas al referido cuerpo normativo. </w:t>
      </w:r>
    </w:p>
    <w:p w:rsidR="00774CBC" w:rsidRPr="002C19F5" w:rsidRDefault="002C19F5" w:rsidP="002C19F5">
      <w:pPr>
        <w:pStyle w:val="Default"/>
        <w:ind w:left="851" w:right="851"/>
        <w:jc w:val="both"/>
        <w:rPr>
          <w:rFonts w:ascii="Times New Roman" w:hAnsi="Times New Roman" w:cs="Times New Roman"/>
          <w:sz w:val="20"/>
          <w:szCs w:val="20"/>
        </w:rPr>
      </w:pPr>
      <w:r w:rsidRPr="002C19F5">
        <w:rPr>
          <w:rFonts w:ascii="Times New Roman" w:hAnsi="Times New Roman" w:cs="Times New Roman"/>
          <w:sz w:val="20"/>
          <w:szCs w:val="20"/>
        </w:rPr>
        <w:t xml:space="preserve">2. Aprobar el </w:t>
      </w:r>
      <w:r w:rsidRPr="002C19F5">
        <w:rPr>
          <w:rFonts w:ascii="Times New Roman" w:hAnsi="Times New Roman" w:cs="Times New Roman"/>
          <w:b/>
          <w:bCs/>
          <w:i/>
          <w:iCs/>
          <w:sz w:val="20"/>
          <w:szCs w:val="20"/>
        </w:rPr>
        <w:t>Reglamento para el Registro y Control de los Adultos Mayores Usuarios del Servicio de Transporte Público Remunerado de Personas Modalidad Autobús</w:t>
      </w:r>
      <w:r w:rsidRPr="002C19F5">
        <w:rPr>
          <w:rFonts w:ascii="Times New Roman" w:hAnsi="Times New Roman" w:cs="Times New Roman"/>
          <w:sz w:val="20"/>
          <w:szCs w:val="20"/>
        </w:rPr>
        <w:t xml:space="preserve"> </w:t>
      </w:r>
      <w:r w:rsidR="00774CBC" w:rsidRPr="002C19F5">
        <w:rPr>
          <w:rFonts w:ascii="Times New Roman" w:hAnsi="Times New Roman" w:cs="Times New Roman"/>
          <w:color w:val="auto"/>
          <w:sz w:val="20"/>
          <w:szCs w:val="20"/>
        </w:rPr>
        <w:t xml:space="preserve">(…)” (Léanse los folios del </w:t>
      </w:r>
      <w:r w:rsidRPr="002C19F5">
        <w:rPr>
          <w:rFonts w:ascii="Times New Roman" w:hAnsi="Times New Roman" w:cs="Times New Roman"/>
          <w:color w:val="auto"/>
          <w:sz w:val="20"/>
          <w:szCs w:val="20"/>
        </w:rPr>
        <w:t>25 al 40</w:t>
      </w:r>
      <w:r w:rsidR="00774CBC" w:rsidRPr="002C19F5">
        <w:rPr>
          <w:rFonts w:ascii="Times New Roman" w:hAnsi="Times New Roman" w:cs="Times New Roman"/>
          <w:color w:val="auto"/>
          <w:sz w:val="20"/>
          <w:szCs w:val="20"/>
        </w:rPr>
        <w:t xml:space="preserve"> de</w:t>
      </w:r>
      <w:r w:rsidRPr="002C19F5">
        <w:rPr>
          <w:rFonts w:ascii="Times New Roman" w:hAnsi="Times New Roman" w:cs="Times New Roman"/>
          <w:color w:val="auto"/>
          <w:sz w:val="20"/>
          <w:szCs w:val="20"/>
        </w:rPr>
        <w:t>l expediente TAT-8</w:t>
      </w:r>
      <w:r w:rsidR="00774CBC" w:rsidRPr="002C19F5">
        <w:rPr>
          <w:rFonts w:ascii="Times New Roman" w:hAnsi="Times New Roman" w:cs="Times New Roman"/>
          <w:color w:val="auto"/>
          <w:sz w:val="20"/>
          <w:szCs w:val="20"/>
        </w:rPr>
        <w:t xml:space="preserve">4-16) </w:t>
      </w:r>
    </w:p>
    <w:p w:rsidR="00774CBC" w:rsidRPr="00774CBC" w:rsidRDefault="00774CBC" w:rsidP="00774CBC">
      <w:pPr>
        <w:jc w:val="both"/>
      </w:pPr>
    </w:p>
    <w:p w:rsidR="00774CBC" w:rsidRPr="00A1224B" w:rsidRDefault="00774CBC" w:rsidP="00774CBC">
      <w:pPr>
        <w:spacing w:line="276" w:lineRule="auto"/>
        <w:jc w:val="both"/>
        <w:rPr>
          <w:color w:val="000000" w:themeColor="text1"/>
        </w:rPr>
      </w:pPr>
      <w:r w:rsidRPr="00A1224B">
        <w:rPr>
          <w:b/>
          <w:color w:val="000000" w:themeColor="text1"/>
        </w:rPr>
        <w:t>SEGUNDO. -</w:t>
      </w:r>
      <w:r w:rsidRPr="00A1224B">
        <w:rPr>
          <w:b/>
          <w:color w:val="000000" w:themeColor="text1"/>
        </w:rPr>
        <w:tab/>
      </w:r>
      <w:r w:rsidR="00A1224B" w:rsidRPr="00A1224B">
        <w:rPr>
          <w:color w:val="000000" w:themeColor="text1"/>
        </w:rPr>
        <w:t xml:space="preserve">Los recurrentes interponen </w:t>
      </w:r>
      <w:r w:rsidRPr="00A1224B">
        <w:rPr>
          <w:b/>
          <w:smallCaps/>
          <w:color w:val="000000" w:themeColor="text1"/>
        </w:rPr>
        <w:t>Recurso de Revocatoria con Apelación en subsidio y nulidad concomitante</w:t>
      </w:r>
      <w:r w:rsidRPr="00A1224B">
        <w:rPr>
          <w:smallCaps/>
          <w:color w:val="000000" w:themeColor="text1"/>
        </w:rPr>
        <w:t>,</w:t>
      </w:r>
      <w:r w:rsidRPr="00A1224B">
        <w:rPr>
          <w:color w:val="000000" w:themeColor="text1"/>
        </w:rPr>
        <w:t xml:space="preserve"> contra el </w:t>
      </w:r>
      <w:r w:rsidRPr="00A1224B">
        <w:rPr>
          <w:b/>
          <w:color w:val="000000" w:themeColor="text1"/>
        </w:rPr>
        <w:t>Artículo 7.</w:t>
      </w:r>
      <w:r w:rsidR="00A1224B" w:rsidRPr="00A1224B">
        <w:rPr>
          <w:b/>
          <w:color w:val="000000" w:themeColor="text1"/>
        </w:rPr>
        <w:t>4</w:t>
      </w:r>
      <w:r w:rsidRPr="00A1224B">
        <w:rPr>
          <w:b/>
          <w:color w:val="000000" w:themeColor="text1"/>
        </w:rPr>
        <w:t xml:space="preserve"> de la Sesión Ordinaria </w:t>
      </w:r>
      <w:r w:rsidR="00A1224B" w:rsidRPr="00A1224B">
        <w:rPr>
          <w:b/>
          <w:color w:val="000000" w:themeColor="text1"/>
        </w:rPr>
        <w:t>7</w:t>
      </w:r>
      <w:r w:rsidRPr="00A1224B">
        <w:rPr>
          <w:b/>
          <w:color w:val="000000" w:themeColor="text1"/>
        </w:rPr>
        <w:t xml:space="preserve">-2016 del </w:t>
      </w:r>
      <w:r w:rsidR="00A1224B" w:rsidRPr="00A1224B">
        <w:rPr>
          <w:b/>
          <w:color w:val="000000" w:themeColor="text1"/>
        </w:rPr>
        <w:t xml:space="preserve">17 </w:t>
      </w:r>
      <w:r w:rsidRPr="00A1224B">
        <w:rPr>
          <w:b/>
          <w:color w:val="000000" w:themeColor="text1"/>
        </w:rPr>
        <w:t xml:space="preserve">de </w:t>
      </w:r>
      <w:r w:rsidR="00A1224B" w:rsidRPr="00A1224B">
        <w:rPr>
          <w:b/>
          <w:color w:val="000000" w:themeColor="text1"/>
        </w:rPr>
        <w:t>febrero</w:t>
      </w:r>
      <w:r w:rsidRPr="00A1224B">
        <w:rPr>
          <w:b/>
          <w:color w:val="000000" w:themeColor="text1"/>
        </w:rPr>
        <w:t xml:space="preserve"> del 2016</w:t>
      </w:r>
      <w:r w:rsidRPr="00A1224B">
        <w:rPr>
          <w:color w:val="000000" w:themeColor="text1"/>
        </w:rPr>
        <w:t>, celebrado por la Junta Directiva del Consejo de Transporte.  (Léanse los fo</w:t>
      </w:r>
      <w:r w:rsidR="00A1224B" w:rsidRPr="00A1224B">
        <w:rPr>
          <w:color w:val="000000" w:themeColor="text1"/>
        </w:rPr>
        <w:t>l</w:t>
      </w:r>
      <w:r w:rsidRPr="00A1224B">
        <w:rPr>
          <w:color w:val="000000" w:themeColor="text1"/>
        </w:rPr>
        <w:t xml:space="preserve">ios del </w:t>
      </w:r>
      <w:r w:rsidR="00A1224B" w:rsidRPr="00A1224B">
        <w:rPr>
          <w:color w:val="000000" w:themeColor="text1"/>
        </w:rPr>
        <w:t>9 al 15</w:t>
      </w:r>
      <w:r w:rsidRPr="00A1224B">
        <w:rPr>
          <w:color w:val="000000" w:themeColor="text1"/>
        </w:rPr>
        <w:t xml:space="preserve"> del expediente TAT-</w:t>
      </w:r>
      <w:r w:rsidR="00A1224B" w:rsidRPr="00A1224B">
        <w:rPr>
          <w:color w:val="000000" w:themeColor="text1"/>
        </w:rPr>
        <w:t>8</w:t>
      </w:r>
      <w:r w:rsidRPr="00A1224B">
        <w:rPr>
          <w:color w:val="000000" w:themeColor="text1"/>
        </w:rPr>
        <w:t>4-16)</w:t>
      </w:r>
    </w:p>
    <w:p w:rsidR="00774CBC" w:rsidRPr="00774CBC" w:rsidRDefault="00774CBC" w:rsidP="00774CBC">
      <w:pPr>
        <w:jc w:val="both"/>
      </w:pPr>
    </w:p>
    <w:p w:rsidR="00760B17" w:rsidRDefault="00760B17" w:rsidP="00774CBC">
      <w:pPr>
        <w:spacing w:line="276" w:lineRule="auto"/>
        <w:jc w:val="both"/>
        <w:rPr>
          <w:b/>
          <w:color w:val="000000" w:themeColor="text1"/>
        </w:rPr>
      </w:pPr>
    </w:p>
    <w:p w:rsidR="00774CBC" w:rsidRPr="00774CBC" w:rsidRDefault="00774CBC" w:rsidP="00774CBC">
      <w:pPr>
        <w:spacing w:line="276" w:lineRule="auto"/>
        <w:jc w:val="both"/>
        <w:rPr>
          <w:color w:val="000000" w:themeColor="text1"/>
        </w:rPr>
      </w:pPr>
      <w:r w:rsidRPr="00A1531C">
        <w:rPr>
          <w:b/>
          <w:color w:val="000000" w:themeColor="text1"/>
        </w:rPr>
        <w:t xml:space="preserve">TERCERO. </w:t>
      </w:r>
      <w:r w:rsidRPr="00A1531C">
        <w:rPr>
          <w:color w:val="000000" w:themeColor="text1"/>
        </w:rPr>
        <w:t xml:space="preserve"> La Junta Directiva del Consejo de Transporte Público en el </w:t>
      </w:r>
      <w:r w:rsidRPr="00A1531C">
        <w:rPr>
          <w:b/>
          <w:color w:val="000000" w:themeColor="text1"/>
        </w:rPr>
        <w:t>Artículo 7.1</w:t>
      </w:r>
      <w:r w:rsidR="00A1531C" w:rsidRPr="00A1531C">
        <w:rPr>
          <w:b/>
          <w:color w:val="000000" w:themeColor="text1"/>
        </w:rPr>
        <w:t>3</w:t>
      </w:r>
      <w:r w:rsidRPr="00A1531C">
        <w:rPr>
          <w:b/>
          <w:color w:val="000000" w:themeColor="text1"/>
        </w:rPr>
        <w:t xml:space="preserve">.1 de la Sesión Ordinaria </w:t>
      </w:r>
      <w:r w:rsidR="00A1531C" w:rsidRPr="00A1531C">
        <w:rPr>
          <w:b/>
          <w:color w:val="000000" w:themeColor="text1"/>
        </w:rPr>
        <w:t>31</w:t>
      </w:r>
      <w:r w:rsidRPr="00A1531C">
        <w:rPr>
          <w:b/>
          <w:color w:val="000000" w:themeColor="text1"/>
        </w:rPr>
        <w:t xml:space="preserve">-2016 del </w:t>
      </w:r>
      <w:r w:rsidR="00A1531C" w:rsidRPr="00A1531C">
        <w:rPr>
          <w:b/>
          <w:color w:val="000000" w:themeColor="text1"/>
        </w:rPr>
        <w:t>8</w:t>
      </w:r>
      <w:r w:rsidRPr="00A1531C">
        <w:rPr>
          <w:b/>
          <w:color w:val="000000" w:themeColor="text1"/>
        </w:rPr>
        <w:t xml:space="preserve"> de </w:t>
      </w:r>
      <w:r w:rsidR="00A1531C" w:rsidRPr="00A1531C">
        <w:rPr>
          <w:b/>
          <w:color w:val="000000" w:themeColor="text1"/>
        </w:rPr>
        <w:t>junio</w:t>
      </w:r>
      <w:r w:rsidRPr="00A1531C">
        <w:rPr>
          <w:b/>
          <w:color w:val="000000" w:themeColor="text1"/>
        </w:rPr>
        <w:t xml:space="preserve"> del 2016</w:t>
      </w:r>
      <w:r w:rsidRPr="00A1531C">
        <w:rPr>
          <w:color w:val="000000" w:themeColor="text1"/>
        </w:rPr>
        <w:t xml:space="preserve"> conoció el recurso de revocatoria y </w:t>
      </w:r>
      <w:r w:rsidRPr="00A1531C">
        <w:rPr>
          <w:color w:val="000000" w:themeColor="text1"/>
        </w:rPr>
        <w:lastRenderedPageBreak/>
        <w:t>sus incidencias, acogió las recomendaciones del informe DAJ-2016-00</w:t>
      </w:r>
      <w:r w:rsidR="00A1531C" w:rsidRPr="00A1531C">
        <w:rPr>
          <w:color w:val="000000" w:themeColor="text1"/>
        </w:rPr>
        <w:t>1963</w:t>
      </w:r>
      <w:r w:rsidRPr="00A1531C">
        <w:rPr>
          <w:color w:val="000000" w:themeColor="text1"/>
        </w:rPr>
        <w:t xml:space="preserve"> del 3</w:t>
      </w:r>
      <w:r w:rsidR="00A1531C" w:rsidRPr="00A1531C">
        <w:rPr>
          <w:color w:val="000000" w:themeColor="text1"/>
        </w:rPr>
        <w:t>1</w:t>
      </w:r>
      <w:r w:rsidRPr="00A1531C">
        <w:rPr>
          <w:color w:val="000000" w:themeColor="text1"/>
        </w:rPr>
        <w:t xml:space="preserve"> de </w:t>
      </w:r>
      <w:r w:rsidR="00A1531C" w:rsidRPr="00A1531C">
        <w:rPr>
          <w:color w:val="000000" w:themeColor="text1"/>
        </w:rPr>
        <w:t>m</w:t>
      </w:r>
      <w:r w:rsidRPr="00A1531C">
        <w:rPr>
          <w:color w:val="000000" w:themeColor="text1"/>
        </w:rPr>
        <w:t>a</w:t>
      </w:r>
      <w:r w:rsidR="00A1531C" w:rsidRPr="00A1531C">
        <w:rPr>
          <w:color w:val="000000" w:themeColor="text1"/>
        </w:rPr>
        <w:t>y</w:t>
      </w:r>
      <w:r w:rsidRPr="00A1531C">
        <w:rPr>
          <w:color w:val="000000" w:themeColor="text1"/>
        </w:rPr>
        <w:t>o del 2016, emitido por la Dirección de Asuntos Jurídicos; y en consecuencia rechazó el recurso de revocatoria e incidencias, y elevó el Recurso de</w:t>
      </w:r>
      <w:r w:rsidRPr="00774CBC">
        <w:rPr>
          <w:color w:val="000000" w:themeColor="text1"/>
        </w:rPr>
        <w:t xml:space="preserve"> Apelación ante el Tribunal Administrativo de Transporte.</w:t>
      </w:r>
    </w:p>
    <w:p w:rsidR="00774CBC" w:rsidRPr="00774CBC" w:rsidRDefault="00774CBC" w:rsidP="00774CBC">
      <w:pPr>
        <w:spacing w:line="276" w:lineRule="auto"/>
        <w:jc w:val="both"/>
        <w:rPr>
          <w:color w:val="000000" w:themeColor="text1"/>
        </w:rPr>
      </w:pPr>
    </w:p>
    <w:p w:rsidR="00760B17" w:rsidRDefault="00760B17" w:rsidP="00774CBC">
      <w:pPr>
        <w:spacing w:line="276" w:lineRule="auto"/>
        <w:jc w:val="both"/>
        <w:rPr>
          <w:b/>
          <w:color w:val="000000" w:themeColor="text1"/>
        </w:rPr>
      </w:pPr>
    </w:p>
    <w:p w:rsidR="00774CBC" w:rsidRPr="00774CBC" w:rsidRDefault="00774CBC" w:rsidP="00774CBC">
      <w:pPr>
        <w:spacing w:line="276" w:lineRule="auto"/>
        <w:jc w:val="both"/>
        <w:rPr>
          <w:b/>
          <w:color w:val="000000" w:themeColor="text1"/>
        </w:rPr>
      </w:pPr>
      <w:r w:rsidRPr="00774CBC">
        <w:rPr>
          <w:b/>
          <w:color w:val="000000" w:themeColor="text1"/>
        </w:rPr>
        <w:t xml:space="preserve">CUARTO. </w:t>
      </w:r>
      <w:r w:rsidRPr="00774CBC">
        <w:rPr>
          <w:color w:val="000000" w:themeColor="text1"/>
        </w:rPr>
        <w:t xml:space="preserve"> </w:t>
      </w:r>
      <w:r w:rsidRPr="00774CBC">
        <w:rPr>
          <w:iCs/>
          <w:color w:val="000000" w:themeColor="text1"/>
        </w:rPr>
        <w:t>En los procedimientos se han seguido las prescripciones de ley.</w:t>
      </w:r>
    </w:p>
    <w:p w:rsidR="00774CBC" w:rsidRPr="00774CBC" w:rsidRDefault="00774CBC" w:rsidP="00774CBC">
      <w:pPr>
        <w:pStyle w:val="Sinespaciado"/>
        <w:spacing w:line="276" w:lineRule="auto"/>
        <w:jc w:val="both"/>
        <w:rPr>
          <w:rFonts w:ascii="Times New Roman" w:hAnsi="Times New Roman"/>
          <w:b/>
          <w:iCs/>
          <w:color w:val="000000" w:themeColor="text1"/>
          <w:sz w:val="24"/>
          <w:szCs w:val="24"/>
        </w:rPr>
      </w:pPr>
    </w:p>
    <w:p w:rsidR="00774CBC" w:rsidRPr="00774CBC" w:rsidRDefault="00774CBC" w:rsidP="00774CBC">
      <w:pPr>
        <w:pStyle w:val="Sinespaciado"/>
        <w:spacing w:line="276" w:lineRule="auto"/>
        <w:jc w:val="both"/>
        <w:rPr>
          <w:rFonts w:ascii="Times New Roman" w:hAnsi="Times New Roman"/>
          <w:iCs/>
          <w:color w:val="000000" w:themeColor="text1"/>
          <w:sz w:val="24"/>
          <w:szCs w:val="24"/>
        </w:rPr>
      </w:pPr>
    </w:p>
    <w:p w:rsidR="00774CBC" w:rsidRPr="00774CBC" w:rsidRDefault="00774CBC" w:rsidP="00774CBC">
      <w:pPr>
        <w:pStyle w:val="Sinespaciado"/>
        <w:spacing w:line="276" w:lineRule="auto"/>
        <w:jc w:val="both"/>
        <w:rPr>
          <w:rFonts w:ascii="Times New Roman" w:hAnsi="Times New Roman"/>
          <w:b/>
          <w:iCs/>
          <w:color w:val="000000" w:themeColor="text1"/>
          <w:sz w:val="24"/>
          <w:szCs w:val="24"/>
        </w:rPr>
      </w:pPr>
      <w:r w:rsidRPr="00774CBC">
        <w:rPr>
          <w:rFonts w:ascii="Times New Roman" w:hAnsi="Times New Roman"/>
          <w:b/>
          <w:iCs/>
          <w:color w:val="000000" w:themeColor="text1"/>
          <w:sz w:val="24"/>
          <w:szCs w:val="24"/>
        </w:rPr>
        <w:t>REDACTA EL JUEZ PORTUGUEZ MÉNDEZ</w:t>
      </w:r>
      <w:r w:rsidR="00760B17">
        <w:rPr>
          <w:rFonts w:ascii="Times New Roman" w:hAnsi="Times New Roman"/>
          <w:b/>
          <w:iCs/>
          <w:color w:val="000000" w:themeColor="text1"/>
          <w:sz w:val="24"/>
          <w:szCs w:val="24"/>
        </w:rPr>
        <w:t>,</w:t>
      </w:r>
    </w:p>
    <w:p w:rsidR="00774CBC" w:rsidRPr="00774CBC" w:rsidRDefault="00774CBC" w:rsidP="00774CBC">
      <w:pPr>
        <w:pStyle w:val="Sinespaciado"/>
        <w:spacing w:line="276" w:lineRule="auto"/>
        <w:jc w:val="both"/>
        <w:rPr>
          <w:rFonts w:ascii="Times New Roman" w:hAnsi="Times New Roman"/>
          <w:iCs/>
          <w:color w:val="000000" w:themeColor="text1"/>
          <w:sz w:val="24"/>
          <w:szCs w:val="24"/>
        </w:rPr>
      </w:pPr>
    </w:p>
    <w:p w:rsidR="00760B17" w:rsidRDefault="00760B17" w:rsidP="00774CBC">
      <w:pPr>
        <w:pStyle w:val="Sinespaciado"/>
        <w:spacing w:line="276" w:lineRule="auto"/>
        <w:jc w:val="center"/>
        <w:rPr>
          <w:rFonts w:ascii="Times New Roman" w:hAnsi="Times New Roman"/>
          <w:b/>
          <w:iCs/>
          <w:color w:val="000000" w:themeColor="text1"/>
          <w:sz w:val="24"/>
          <w:szCs w:val="24"/>
        </w:rPr>
      </w:pPr>
    </w:p>
    <w:p w:rsidR="00774CBC" w:rsidRPr="00774CBC" w:rsidRDefault="00774CBC" w:rsidP="00774CBC">
      <w:pPr>
        <w:pStyle w:val="Sinespaciado"/>
        <w:spacing w:line="276" w:lineRule="auto"/>
        <w:jc w:val="center"/>
        <w:rPr>
          <w:rFonts w:ascii="Times New Roman" w:hAnsi="Times New Roman"/>
          <w:b/>
          <w:iCs/>
          <w:color w:val="000000" w:themeColor="text1"/>
          <w:sz w:val="24"/>
          <w:szCs w:val="24"/>
        </w:rPr>
      </w:pPr>
      <w:r w:rsidRPr="00774CBC">
        <w:rPr>
          <w:rFonts w:ascii="Times New Roman" w:hAnsi="Times New Roman"/>
          <w:b/>
          <w:iCs/>
          <w:color w:val="000000" w:themeColor="text1"/>
          <w:sz w:val="24"/>
          <w:szCs w:val="24"/>
        </w:rPr>
        <w:t>CONSIDERANDO ÚNICO</w:t>
      </w:r>
    </w:p>
    <w:p w:rsidR="00774CBC" w:rsidRPr="00774CBC" w:rsidRDefault="00774CBC" w:rsidP="00774CBC">
      <w:pPr>
        <w:pStyle w:val="Sinespaciado"/>
        <w:spacing w:line="276" w:lineRule="auto"/>
        <w:jc w:val="center"/>
        <w:rPr>
          <w:rFonts w:ascii="Times New Roman" w:hAnsi="Times New Roman"/>
          <w:b/>
          <w:iCs/>
          <w:color w:val="000000" w:themeColor="text1"/>
          <w:sz w:val="24"/>
          <w:szCs w:val="24"/>
        </w:rPr>
      </w:pPr>
    </w:p>
    <w:p w:rsidR="00774CBC" w:rsidRPr="00774CBC" w:rsidRDefault="00774CBC" w:rsidP="00774CBC">
      <w:pPr>
        <w:pStyle w:val="Sinespaciado"/>
        <w:spacing w:line="276" w:lineRule="auto"/>
        <w:jc w:val="both"/>
        <w:rPr>
          <w:rFonts w:ascii="Times New Roman" w:hAnsi="Times New Roman"/>
          <w:iCs/>
          <w:color w:val="000000" w:themeColor="text1"/>
          <w:sz w:val="24"/>
          <w:szCs w:val="24"/>
        </w:rPr>
      </w:pPr>
      <w:r w:rsidRPr="00774CBC">
        <w:rPr>
          <w:rFonts w:ascii="Times New Roman" w:hAnsi="Times New Roman"/>
          <w:iCs/>
          <w:color w:val="000000" w:themeColor="text1"/>
          <w:sz w:val="24"/>
          <w:szCs w:val="24"/>
        </w:rPr>
        <w:t>El Tribunal Administrativo de Transporte es el competente para conocer del presente recurso de apelación de conformidad con el artículo 22 de la Ley Reguladora del Servicio Público de Transporte Remunerado de Personas en Vehículos en la Modalidad de Taxi N. 7969 del 22 de diciembre de 1999.</w:t>
      </w:r>
    </w:p>
    <w:p w:rsidR="00774CBC" w:rsidRPr="00774CBC" w:rsidRDefault="00774CBC" w:rsidP="00774CBC">
      <w:pPr>
        <w:pStyle w:val="Sinespaciado"/>
        <w:spacing w:line="276" w:lineRule="auto"/>
        <w:jc w:val="both"/>
        <w:rPr>
          <w:rFonts w:ascii="Times New Roman" w:hAnsi="Times New Roman"/>
          <w:iCs/>
          <w:color w:val="000000" w:themeColor="text1"/>
          <w:sz w:val="24"/>
          <w:szCs w:val="24"/>
        </w:rPr>
      </w:pPr>
    </w:p>
    <w:p w:rsidR="00774CBC" w:rsidRPr="00774CBC" w:rsidRDefault="00774CBC" w:rsidP="00774CBC">
      <w:pPr>
        <w:spacing w:line="276" w:lineRule="auto"/>
        <w:jc w:val="both"/>
        <w:rPr>
          <w:iCs/>
          <w:color w:val="000000" w:themeColor="text1"/>
        </w:rPr>
      </w:pPr>
      <w:r w:rsidRPr="00774CBC">
        <w:rPr>
          <w:iCs/>
          <w:color w:val="000000" w:themeColor="text1"/>
        </w:rPr>
        <w:t xml:space="preserve">Ahora bien, el artículo 345 párrafo 1, de la Ley N. 6227 establece que, en el procedimiento ordinario, cabrán los recursos ordinarios únicamente contra el acto que lo inicie, contra el que deniega la comparecencia oral o cualquier otra prueba y contra el acto final, por lo que es de suma importancia definir qué tipo de procedimiento es el que se ha instaurado y su correspondiente fase, a efectos de determinar la procedencia por la forma del recurso ordinario de apelación. </w:t>
      </w:r>
    </w:p>
    <w:p w:rsidR="00774CBC" w:rsidRPr="00760B17" w:rsidRDefault="00774CBC" w:rsidP="00774CBC">
      <w:pPr>
        <w:spacing w:line="276" w:lineRule="auto"/>
        <w:jc w:val="both"/>
        <w:rPr>
          <w:iCs/>
          <w:color w:val="000000" w:themeColor="text1"/>
        </w:rPr>
      </w:pPr>
    </w:p>
    <w:p w:rsidR="00774CBC" w:rsidRPr="00760B17" w:rsidRDefault="00774CBC" w:rsidP="00774CBC">
      <w:pPr>
        <w:spacing w:line="276" w:lineRule="auto"/>
        <w:jc w:val="both"/>
        <w:rPr>
          <w:color w:val="000000" w:themeColor="text1"/>
        </w:rPr>
      </w:pPr>
      <w:r w:rsidRPr="00760B17">
        <w:rPr>
          <w:iCs/>
          <w:color w:val="000000" w:themeColor="text1"/>
        </w:rPr>
        <w:t xml:space="preserve">Este Tribunal Administrativo de Transporte, con base en el estudio del expediente, ha verificado que el </w:t>
      </w:r>
      <w:r w:rsidR="00760B17" w:rsidRPr="00760B17">
        <w:rPr>
          <w:b/>
          <w:color w:val="000000" w:themeColor="text1"/>
        </w:rPr>
        <w:t>Artículo 7.4 de la Sesión Ordinaria 7-2016 del 17 de febrero del 2016</w:t>
      </w:r>
      <w:r w:rsidRPr="00760B17">
        <w:rPr>
          <w:iCs/>
          <w:color w:val="000000" w:themeColor="text1"/>
        </w:rPr>
        <w:t xml:space="preserve">, emitido por la Junta Directiva del Consejo de Transporte Público, refiere a la </w:t>
      </w:r>
      <w:r w:rsidR="00760B17" w:rsidRPr="00760B17">
        <w:rPr>
          <w:iCs/>
          <w:color w:val="000000" w:themeColor="text1"/>
        </w:rPr>
        <w:t xml:space="preserve">aprobación de un proyecto de Decreto Ejecutivo, </w:t>
      </w:r>
      <w:r w:rsidRPr="00760B17">
        <w:rPr>
          <w:color w:val="000000" w:themeColor="text1"/>
        </w:rPr>
        <w:t>l</w:t>
      </w:r>
      <w:r w:rsidR="00760B17" w:rsidRPr="00760B17">
        <w:rPr>
          <w:color w:val="000000" w:themeColor="text1"/>
        </w:rPr>
        <w:t>o</w:t>
      </w:r>
      <w:r w:rsidRPr="00760B17">
        <w:rPr>
          <w:color w:val="000000" w:themeColor="text1"/>
        </w:rPr>
        <w:t xml:space="preserve"> cual </w:t>
      </w:r>
      <w:r w:rsidR="00760B17" w:rsidRPr="00760B17">
        <w:rPr>
          <w:color w:val="000000" w:themeColor="text1"/>
        </w:rPr>
        <w:t>es un acto preparatorio para la norma que eventualmente dicte el Poder Ejecutivo.</w:t>
      </w:r>
    </w:p>
    <w:p w:rsidR="00774CBC" w:rsidRPr="00774CBC" w:rsidRDefault="00774CBC" w:rsidP="00774CBC">
      <w:pPr>
        <w:spacing w:line="276" w:lineRule="auto"/>
        <w:jc w:val="both"/>
        <w:rPr>
          <w:color w:val="000000" w:themeColor="text1"/>
        </w:rPr>
      </w:pPr>
    </w:p>
    <w:p w:rsidR="00774CBC" w:rsidRPr="00774CBC" w:rsidRDefault="00774CBC" w:rsidP="00774CBC">
      <w:pPr>
        <w:spacing w:line="276" w:lineRule="auto"/>
        <w:jc w:val="both"/>
        <w:rPr>
          <w:color w:val="000000" w:themeColor="text1"/>
        </w:rPr>
      </w:pPr>
      <w:r w:rsidRPr="00774CBC">
        <w:rPr>
          <w:color w:val="000000" w:themeColor="text1"/>
        </w:rPr>
        <w:t xml:space="preserve">Respecto a la impugnación de los actos de trámite o preparatorios el Tribunal Contencioso Administrativo, mediante Sentencia N° 237, de las quince horas del veinticinco de agosto del dos mil, señaló con relación a los actos de trámite o preparatorios que estos se impugnan solo con el acto definitivo, en los siguientes términos: </w:t>
      </w:r>
    </w:p>
    <w:p w:rsidR="00774CBC" w:rsidRPr="00774CBC" w:rsidRDefault="00774CBC" w:rsidP="00774CBC">
      <w:pPr>
        <w:ind w:left="540" w:right="560"/>
        <w:jc w:val="both"/>
        <w:rPr>
          <w:color w:val="000000" w:themeColor="text1"/>
          <w:sz w:val="22"/>
          <w:szCs w:val="22"/>
        </w:rPr>
      </w:pPr>
    </w:p>
    <w:p w:rsidR="00774CBC" w:rsidRPr="007F7418" w:rsidRDefault="00774CBC" w:rsidP="00774CBC">
      <w:pPr>
        <w:ind w:left="540" w:right="560"/>
        <w:jc w:val="both"/>
        <w:rPr>
          <w:color w:val="000000" w:themeColor="text1"/>
          <w:sz w:val="20"/>
          <w:szCs w:val="20"/>
        </w:rPr>
      </w:pPr>
      <w:r w:rsidRPr="007F7418">
        <w:rPr>
          <w:color w:val="000000" w:themeColor="text1"/>
          <w:sz w:val="20"/>
          <w:szCs w:val="20"/>
        </w:rPr>
        <w:t>“</w:t>
      </w:r>
      <w:r w:rsidRPr="007F7418">
        <w:rPr>
          <w:color w:val="000000" w:themeColor="text1"/>
          <w:sz w:val="20"/>
          <w:szCs w:val="20"/>
          <w:u w:val="single"/>
        </w:rPr>
        <w:t>Los actos preparatorios son antecedentes de la resolución final, trámites del procedimiento administrativo que no tienen la virtud de decidir sobre el objeto final</w:t>
      </w:r>
      <w:r w:rsidRPr="007F7418">
        <w:rPr>
          <w:color w:val="000000" w:themeColor="text1"/>
          <w:sz w:val="20"/>
          <w:szCs w:val="20"/>
        </w:rPr>
        <w:t xml:space="preserve"> del juicio; integran el procedimiento antes de la emisión del acto final (manifestación de la función administrativa), y no expresan voluntad sino un mero juicio, representación o deseo de la Administración y no producen en forma directa efectos jurídicos frente a terceros. Dicho en otras palabras, </w:t>
      </w:r>
      <w:r w:rsidRPr="007F7418">
        <w:rPr>
          <w:color w:val="000000" w:themeColor="text1"/>
          <w:sz w:val="20"/>
          <w:szCs w:val="20"/>
          <w:u w:val="single"/>
        </w:rPr>
        <w:t xml:space="preserve">los actos </w:t>
      </w:r>
      <w:r w:rsidRPr="007F7418">
        <w:rPr>
          <w:color w:val="000000" w:themeColor="text1"/>
          <w:sz w:val="20"/>
          <w:szCs w:val="20"/>
          <w:u w:val="single"/>
        </w:rPr>
        <w:lastRenderedPageBreak/>
        <w:t>de trámite no contienen esa manifestación de voluntad del ente administrativo, pues son de índole preparatorio o instrumental, y hallan su razón de ser en el acto final</w:t>
      </w:r>
      <w:r w:rsidRPr="007F7418">
        <w:rPr>
          <w:color w:val="000000" w:themeColor="text1"/>
          <w:sz w:val="20"/>
          <w:szCs w:val="20"/>
        </w:rPr>
        <w:t xml:space="preserve">. Dentro de ellos se puede citar, por ejemplo, los actos preparatorios impugnados por la actora en el extremo primero de su demanda principal, reiterados en el encabezado de sus demandas subsidiarias, que no tienen otra virtud que la de integrar el procedimiento administrativo, según los artículos 173 y 214 y siguientes de la Ley General de la Administración Pública. De modo que, por ser actos preparatorios, de ninguna manera separables del acto final ni con efecto propio, a diferencia del recurrente, este Tribunal considera que las normas aplicables y que por su especialidad revisten mayor valor e ineludible aplicación son: 1) el inciso 2 del artículo 163 Ley General de la Administración Pública, que terminantemente exige que </w:t>
      </w:r>
      <w:r w:rsidRPr="007F7418">
        <w:rPr>
          <w:bCs/>
          <w:color w:val="000000" w:themeColor="text1"/>
          <w:sz w:val="20"/>
          <w:szCs w:val="20"/>
        </w:rPr>
        <w:t>los vicios propios de los actos preparatorios se han de impugnar conjuntamente con el acto final,</w:t>
      </w:r>
      <w:r w:rsidRPr="007F7418">
        <w:rPr>
          <w:color w:val="000000" w:themeColor="text1"/>
          <w:sz w:val="20"/>
          <w:szCs w:val="20"/>
        </w:rPr>
        <w:t xml:space="preserve"> salvo que aquellos sean, a su vez, actos con efecto propio; y 2.- el artículo 18 de la Ley Reguladora de la Jurisdicción Contencioso Administrativa que admite únicamente la impugnación de los actos “definitivos” o los de “trámite”, pero, en este último caso, si y solo sí, deciden directa o indirectamente el fondo del asunto, de tal modo que ponga término a la vía administrativa o hagan imposibl</w:t>
      </w:r>
      <w:r w:rsidR="007F7418">
        <w:rPr>
          <w:color w:val="000000" w:themeColor="text1"/>
          <w:sz w:val="20"/>
          <w:szCs w:val="20"/>
        </w:rPr>
        <w:t xml:space="preserve">e o suspendan su continuación.” </w:t>
      </w:r>
      <w:r w:rsidRPr="007F7418">
        <w:rPr>
          <w:color w:val="000000" w:themeColor="text1"/>
          <w:sz w:val="20"/>
          <w:szCs w:val="20"/>
        </w:rPr>
        <w:t>(Lo resaltado no es del original)</w:t>
      </w:r>
    </w:p>
    <w:p w:rsidR="00774CBC" w:rsidRPr="00774CBC" w:rsidRDefault="00774CBC" w:rsidP="00774CBC">
      <w:pPr>
        <w:jc w:val="both"/>
        <w:rPr>
          <w:color w:val="000000" w:themeColor="text1"/>
        </w:rPr>
      </w:pPr>
    </w:p>
    <w:p w:rsidR="00774CBC" w:rsidRDefault="007F7418" w:rsidP="00774CBC">
      <w:pPr>
        <w:spacing w:line="276" w:lineRule="auto"/>
        <w:jc w:val="both"/>
        <w:rPr>
          <w:color w:val="000000" w:themeColor="text1"/>
        </w:rPr>
      </w:pPr>
      <w:r>
        <w:rPr>
          <w:color w:val="000000" w:themeColor="text1"/>
        </w:rPr>
        <w:t xml:space="preserve">Tal y como se colige de la cita anterior, al haber interpuesto </w:t>
      </w:r>
      <w:r w:rsidR="00774CBC" w:rsidRPr="00774CBC">
        <w:rPr>
          <w:color w:val="000000" w:themeColor="text1"/>
        </w:rPr>
        <w:t>la recurrente</w:t>
      </w:r>
      <w:r>
        <w:rPr>
          <w:color w:val="000000" w:themeColor="text1"/>
        </w:rPr>
        <w:t xml:space="preserve"> su </w:t>
      </w:r>
      <w:r w:rsidR="00774CBC" w:rsidRPr="00774CBC">
        <w:rPr>
          <w:color w:val="000000" w:themeColor="text1"/>
        </w:rPr>
        <w:t>recurso de apelación en subsidio</w:t>
      </w:r>
      <w:r>
        <w:rPr>
          <w:color w:val="000000" w:themeColor="text1"/>
        </w:rPr>
        <w:t xml:space="preserve">, en </w:t>
      </w:r>
      <w:r w:rsidR="00774CBC" w:rsidRPr="00774CBC">
        <w:rPr>
          <w:color w:val="000000" w:themeColor="text1"/>
        </w:rPr>
        <w:t xml:space="preserve">contra la decisión de la Junta Directiva del Consejo de Transporte Público, </w:t>
      </w:r>
      <w:r w:rsidR="00C72EC4" w:rsidRPr="00760B17">
        <w:rPr>
          <w:iCs/>
          <w:color w:val="000000" w:themeColor="text1"/>
        </w:rPr>
        <w:t xml:space="preserve">refiere a la aprobación de un proyecto de Decreto Ejecutivo, </w:t>
      </w:r>
      <w:r w:rsidR="00C72EC4" w:rsidRPr="00760B17">
        <w:rPr>
          <w:color w:val="000000" w:themeColor="text1"/>
        </w:rPr>
        <w:t>lo cual es un acto preparatorio para la norma que eventualmente dicte el Poder Ejecutivo</w:t>
      </w:r>
      <w:r>
        <w:rPr>
          <w:color w:val="000000" w:themeColor="text1"/>
        </w:rPr>
        <w:t>, éste no tiene recurso ante esta sede y por ello debe declararse improcedente el recurso interpuesto.</w:t>
      </w:r>
    </w:p>
    <w:p w:rsidR="007F7418" w:rsidRDefault="007F7418" w:rsidP="00774CBC">
      <w:pPr>
        <w:spacing w:line="276" w:lineRule="auto"/>
        <w:jc w:val="both"/>
        <w:rPr>
          <w:color w:val="000000" w:themeColor="text1"/>
        </w:rPr>
      </w:pPr>
    </w:p>
    <w:p w:rsidR="007F7418" w:rsidRPr="00774CBC" w:rsidRDefault="007F7418" w:rsidP="00774CBC">
      <w:pPr>
        <w:spacing w:line="276" w:lineRule="auto"/>
        <w:jc w:val="both"/>
        <w:rPr>
          <w:color w:val="000000" w:themeColor="text1"/>
        </w:rPr>
      </w:pPr>
    </w:p>
    <w:p w:rsidR="00774CBC" w:rsidRPr="00774CBC" w:rsidRDefault="00774CBC" w:rsidP="00774CBC">
      <w:pPr>
        <w:pStyle w:val="Sinespaciado"/>
        <w:spacing w:line="276" w:lineRule="auto"/>
        <w:jc w:val="center"/>
        <w:rPr>
          <w:rFonts w:ascii="Times New Roman" w:hAnsi="Times New Roman"/>
          <w:b/>
          <w:iCs/>
          <w:color w:val="000000" w:themeColor="text1"/>
          <w:sz w:val="24"/>
          <w:szCs w:val="24"/>
        </w:rPr>
      </w:pPr>
      <w:r w:rsidRPr="00774CBC">
        <w:rPr>
          <w:rFonts w:ascii="Times New Roman" w:hAnsi="Times New Roman"/>
          <w:b/>
          <w:iCs/>
          <w:color w:val="000000" w:themeColor="text1"/>
          <w:sz w:val="24"/>
          <w:szCs w:val="24"/>
        </w:rPr>
        <w:t>POR TANTO</w:t>
      </w:r>
    </w:p>
    <w:p w:rsidR="00774CBC" w:rsidRPr="00A1531C" w:rsidRDefault="00774CBC" w:rsidP="00774CBC">
      <w:pPr>
        <w:pStyle w:val="Sinespaciado"/>
        <w:spacing w:line="276" w:lineRule="auto"/>
        <w:jc w:val="center"/>
        <w:rPr>
          <w:rFonts w:ascii="Times New Roman" w:hAnsi="Times New Roman"/>
          <w:b/>
          <w:iCs/>
          <w:color w:val="000000" w:themeColor="text1"/>
          <w:sz w:val="24"/>
          <w:szCs w:val="24"/>
        </w:rPr>
      </w:pPr>
    </w:p>
    <w:p w:rsidR="00774CBC" w:rsidRPr="00A1531C" w:rsidRDefault="00774CBC" w:rsidP="00774CBC">
      <w:pPr>
        <w:pStyle w:val="Sinespaciado"/>
        <w:spacing w:line="276" w:lineRule="auto"/>
        <w:jc w:val="center"/>
        <w:rPr>
          <w:rFonts w:ascii="Times New Roman" w:hAnsi="Times New Roman"/>
          <w:b/>
          <w:iCs/>
          <w:color w:val="000000" w:themeColor="text1"/>
          <w:sz w:val="24"/>
          <w:szCs w:val="24"/>
        </w:rPr>
      </w:pPr>
    </w:p>
    <w:p w:rsidR="00774CBC" w:rsidRPr="00A1531C" w:rsidRDefault="00774CBC" w:rsidP="00774CBC">
      <w:pPr>
        <w:pStyle w:val="Sinespaciado"/>
        <w:spacing w:line="276" w:lineRule="auto"/>
        <w:jc w:val="both"/>
        <w:rPr>
          <w:rFonts w:ascii="Times New Roman" w:hAnsi="Times New Roman"/>
          <w:color w:val="000000" w:themeColor="text1"/>
          <w:sz w:val="24"/>
          <w:szCs w:val="24"/>
        </w:rPr>
      </w:pPr>
      <w:r w:rsidRPr="00A1531C">
        <w:rPr>
          <w:rFonts w:ascii="Times New Roman" w:hAnsi="Times New Roman"/>
          <w:b/>
          <w:color w:val="000000" w:themeColor="text1"/>
          <w:sz w:val="24"/>
          <w:szCs w:val="24"/>
        </w:rPr>
        <w:t>I.-</w:t>
      </w:r>
      <w:r w:rsidRPr="00A1531C">
        <w:rPr>
          <w:rFonts w:ascii="Times New Roman" w:hAnsi="Times New Roman"/>
          <w:color w:val="000000" w:themeColor="text1"/>
          <w:sz w:val="24"/>
          <w:szCs w:val="24"/>
        </w:rPr>
        <w:t xml:space="preserve"> Se declara </w:t>
      </w:r>
      <w:r w:rsidRPr="00A1531C">
        <w:rPr>
          <w:rFonts w:ascii="Times New Roman" w:hAnsi="Times New Roman"/>
          <w:b/>
          <w:smallCaps/>
          <w:color w:val="000000" w:themeColor="text1"/>
          <w:sz w:val="24"/>
          <w:szCs w:val="24"/>
        </w:rPr>
        <w:t>Improcedente</w:t>
      </w:r>
      <w:r w:rsidRPr="00A1531C">
        <w:rPr>
          <w:rFonts w:ascii="Times New Roman" w:hAnsi="Times New Roman"/>
          <w:color w:val="000000" w:themeColor="text1"/>
          <w:sz w:val="24"/>
          <w:szCs w:val="24"/>
        </w:rPr>
        <w:t xml:space="preserve"> el </w:t>
      </w:r>
      <w:r w:rsidR="00A1531C" w:rsidRPr="00A1531C">
        <w:rPr>
          <w:rFonts w:ascii="Times New Roman" w:hAnsi="Times New Roman"/>
          <w:b/>
          <w:smallCaps/>
          <w:color w:val="000000" w:themeColor="text1"/>
          <w:sz w:val="24"/>
          <w:szCs w:val="24"/>
        </w:rPr>
        <w:t>Recurso de apelación en subsidio</w:t>
      </w:r>
      <w:r w:rsidR="00A1531C" w:rsidRPr="00A1531C">
        <w:rPr>
          <w:rFonts w:ascii="Times New Roman" w:hAnsi="Times New Roman"/>
          <w:smallCaps/>
          <w:color w:val="000000" w:themeColor="text1"/>
          <w:sz w:val="24"/>
          <w:szCs w:val="24"/>
        </w:rPr>
        <w:t>,</w:t>
      </w:r>
      <w:r w:rsidR="00A1531C" w:rsidRPr="00A1531C">
        <w:rPr>
          <w:rFonts w:ascii="Times New Roman" w:hAnsi="Times New Roman"/>
          <w:b/>
          <w:smallCaps/>
          <w:color w:val="000000" w:themeColor="text1"/>
          <w:sz w:val="24"/>
          <w:szCs w:val="24"/>
        </w:rPr>
        <w:t xml:space="preserve"> </w:t>
      </w:r>
      <w:r w:rsidR="00A1531C" w:rsidRPr="00A1531C">
        <w:rPr>
          <w:rFonts w:ascii="Times New Roman" w:hAnsi="Times New Roman"/>
          <w:color w:val="000000" w:themeColor="text1"/>
          <w:sz w:val="24"/>
          <w:szCs w:val="24"/>
        </w:rPr>
        <w:t xml:space="preserve">incoado por la </w:t>
      </w:r>
      <w:r w:rsidR="00235B7D">
        <w:rPr>
          <w:rFonts w:ascii="Times New Roman" w:hAnsi="Times New Roman"/>
          <w:b/>
          <w:smallCaps/>
          <w:color w:val="000000" w:themeColor="text1"/>
          <w:sz w:val="24"/>
          <w:szCs w:val="24"/>
        </w:rPr>
        <w:t>AC..,</w:t>
      </w:r>
      <w:r w:rsidR="00A1531C" w:rsidRPr="00A1531C">
        <w:rPr>
          <w:rFonts w:ascii="Times New Roman" w:hAnsi="Times New Roman"/>
          <w:b/>
          <w:smallCaps/>
          <w:color w:val="000000" w:themeColor="text1"/>
          <w:sz w:val="24"/>
          <w:szCs w:val="24"/>
        </w:rPr>
        <w:t xml:space="preserve">, </w:t>
      </w:r>
      <w:r w:rsidR="00A1531C" w:rsidRPr="00A1531C">
        <w:rPr>
          <w:rFonts w:ascii="Times New Roman" w:hAnsi="Times New Roman"/>
          <w:color w:val="000000" w:themeColor="text1"/>
          <w:sz w:val="24"/>
          <w:szCs w:val="24"/>
        </w:rPr>
        <w:t xml:space="preserve">la </w:t>
      </w:r>
      <w:r w:rsidR="00235B7D">
        <w:rPr>
          <w:rFonts w:ascii="Times New Roman" w:hAnsi="Times New Roman"/>
          <w:b/>
          <w:smallCaps/>
          <w:color w:val="000000" w:themeColor="text1"/>
          <w:sz w:val="24"/>
          <w:szCs w:val="24"/>
        </w:rPr>
        <w:t>CT..,</w:t>
      </w:r>
      <w:r w:rsidR="00A1531C" w:rsidRPr="00A1531C">
        <w:rPr>
          <w:rFonts w:ascii="Times New Roman" w:hAnsi="Times New Roman"/>
          <w:b/>
          <w:smallCaps/>
          <w:color w:val="000000" w:themeColor="text1"/>
          <w:sz w:val="24"/>
          <w:szCs w:val="24"/>
        </w:rPr>
        <w:t xml:space="preserve">, </w:t>
      </w:r>
      <w:r w:rsidR="00A1531C" w:rsidRPr="00A1531C">
        <w:rPr>
          <w:rFonts w:ascii="Times New Roman" w:hAnsi="Times New Roman"/>
          <w:color w:val="000000" w:themeColor="text1"/>
          <w:sz w:val="24"/>
          <w:szCs w:val="24"/>
        </w:rPr>
        <w:t xml:space="preserve">la </w:t>
      </w:r>
      <w:r w:rsidR="00235B7D">
        <w:rPr>
          <w:rFonts w:ascii="Times New Roman" w:hAnsi="Times New Roman"/>
          <w:b/>
          <w:smallCaps/>
          <w:color w:val="000000" w:themeColor="text1"/>
          <w:sz w:val="24"/>
          <w:szCs w:val="24"/>
        </w:rPr>
        <w:t>ACA..,</w:t>
      </w:r>
      <w:r w:rsidR="00A1531C" w:rsidRPr="00A1531C">
        <w:rPr>
          <w:rFonts w:ascii="Times New Roman" w:hAnsi="Times New Roman"/>
          <w:b/>
          <w:smallCaps/>
          <w:color w:val="000000" w:themeColor="text1"/>
          <w:sz w:val="24"/>
          <w:szCs w:val="24"/>
        </w:rPr>
        <w:t xml:space="preserve">, y </w:t>
      </w:r>
      <w:r w:rsidR="00A1531C" w:rsidRPr="00A1531C">
        <w:rPr>
          <w:rFonts w:ascii="Times New Roman" w:hAnsi="Times New Roman"/>
          <w:color w:val="000000" w:themeColor="text1"/>
          <w:sz w:val="24"/>
          <w:szCs w:val="24"/>
        </w:rPr>
        <w:t xml:space="preserve">la </w:t>
      </w:r>
      <w:r w:rsidR="00235B7D">
        <w:rPr>
          <w:rFonts w:ascii="Times New Roman" w:hAnsi="Times New Roman"/>
          <w:b/>
          <w:smallCaps/>
          <w:color w:val="000000" w:themeColor="text1"/>
          <w:sz w:val="24"/>
          <w:szCs w:val="24"/>
        </w:rPr>
        <w:t>ACE..,</w:t>
      </w:r>
      <w:r w:rsidR="00A1531C" w:rsidRPr="00A1531C">
        <w:rPr>
          <w:rFonts w:ascii="Times New Roman" w:hAnsi="Times New Roman"/>
          <w:color w:val="000000" w:themeColor="text1"/>
          <w:sz w:val="24"/>
          <w:szCs w:val="24"/>
        </w:rPr>
        <w:t xml:space="preserve">, en contra del </w:t>
      </w:r>
      <w:r w:rsidR="00A1531C" w:rsidRPr="00A1531C">
        <w:rPr>
          <w:rFonts w:ascii="Times New Roman" w:hAnsi="Times New Roman"/>
          <w:b/>
          <w:color w:val="000000" w:themeColor="text1"/>
          <w:sz w:val="24"/>
          <w:szCs w:val="24"/>
        </w:rPr>
        <w:t>Artículo 7.4 de la Sesión Ordinaria 7-2016 del 17 de febrero del 2016</w:t>
      </w:r>
      <w:r w:rsidRPr="00A1531C">
        <w:rPr>
          <w:rFonts w:ascii="Times New Roman" w:hAnsi="Times New Roman"/>
          <w:color w:val="000000" w:themeColor="text1"/>
          <w:sz w:val="24"/>
          <w:szCs w:val="24"/>
        </w:rPr>
        <w:t>, celebrado por la Junta Directiva del Consejo de Transporte Público.</w:t>
      </w:r>
    </w:p>
    <w:p w:rsidR="00774CBC" w:rsidRPr="00A1531C" w:rsidRDefault="00774CBC" w:rsidP="00774CBC">
      <w:pPr>
        <w:pStyle w:val="Sinespaciado"/>
        <w:spacing w:line="276" w:lineRule="auto"/>
        <w:jc w:val="both"/>
        <w:rPr>
          <w:rFonts w:ascii="Times New Roman" w:hAnsi="Times New Roman"/>
          <w:color w:val="000000" w:themeColor="text1"/>
          <w:sz w:val="24"/>
          <w:szCs w:val="24"/>
        </w:rPr>
      </w:pPr>
    </w:p>
    <w:p w:rsidR="00774CBC" w:rsidRPr="00A1531C" w:rsidRDefault="00774CBC" w:rsidP="00774CBC">
      <w:pPr>
        <w:pStyle w:val="Ttulo1"/>
        <w:spacing w:before="0" w:after="0" w:line="276" w:lineRule="auto"/>
        <w:jc w:val="both"/>
        <w:rPr>
          <w:rFonts w:ascii="Times New Roman" w:hAnsi="Times New Roman" w:cs="Times New Roman"/>
          <w:b w:val="0"/>
          <w:bCs w:val="0"/>
          <w:color w:val="000000" w:themeColor="text1"/>
          <w:kern w:val="0"/>
          <w:sz w:val="24"/>
          <w:szCs w:val="24"/>
        </w:rPr>
      </w:pPr>
      <w:r w:rsidRPr="00A1531C">
        <w:rPr>
          <w:rFonts w:ascii="Times New Roman" w:hAnsi="Times New Roman" w:cs="Times New Roman"/>
          <w:bCs w:val="0"/>
          <w:color w:val="000000" w:themeColor="text1"/>
          <w:kern w:val="0"/>
          <w:sz w:val="24"/>
          <w:szCs w:val="24"/>
        </w:rPr>
        <w:t>II.-</w:t>
      </w:r>
      <w:r w:rsidRPr="00A1531C">
        <w:rPr>
          <w:rFonts w:ascii="Times New Roman" w:hAnsi="Times New Roman" w:cs="Times New Roman"/>
          <w:b w:val="0"/>
          <w:bCs w:val="0"/>
          <w:color w:val="000000" w:themeColor="text1"/>
          <w:kern w:val="0"/>
          <w:sz w:val="24"/>
          <w:szCs w:val="24"/>
        </w:rPr>
        <w:t xml:space="preserve"> De conformidad con el artículo 22, inciso c), de la citada Ley 7969, la presente resolución no tiene ulterior recurso por lo que, se tiene por agotada la vía administrativa. </w:t>
      </w:r>
      <w:r w:rsidRPr="00A1531C">
        <w:rPr>
          <w:rFonts w:ascii="Times New Roman" w:hAnsi="Times New Roman" w:cs="Times New Roman"/>
          <w:bCs w:val="0"/>
          <w:color w:val="000000" w:themeColor="text1"/>
          <w:kern w:val="0"/>
          <w:sz w:val="24"/>
          <w:szCs w:val="24"/>
        </w:rPr>
        <w:t>NOTIFÍQUESE. -</w:t>
      </w:r>
    </w:p>
    <w:p w:rsidR="00774CBC" w:rsidRPr="00774CBC" w:rsidRDefault="00774CBC" w:rsidP="00774CBC">
      <w:pPr>
        <w:spacing w:line="276" w:lineRule="auto"/>
        <w:jc w:val="both"/>
        <w:rPr>
          <w:b/>
          <w:color w:val="000000" w:themeColor="text1"/>
        </w:rPr>
      </w:pPr>
    </w:p>
    <w:p w:rsidR="00774CBC" w:rsidRPr="00774CBC" w:rsidRDefault="00774CBC" w:rsidP="00774CBC">
      <w:pPr>
        <w:spacing w:line="276" w:lineRule="auto"/>
        <w:jc w:val="both"/>
        <w:rPr>
          <w:color w:val="000000" w:themeColor="text1"/>
        </w:rPr>
      </w:pPr>
    </w:p>
    <w:p w:rsidR="00774CBC" w:rsidRPr="00774CBC" w:rsidRDefault="00774CBC" w:rsidP="00774CBC">
      <w:pPr>
        <w:spacing w:line="276" w:lineRule="auto"/>
        <w:jc w:val="center"/>
        <w:rPr>
          <w:color w:val="000000" w:themeColor="text1"/>
        </w:rPr>
      </w:pPr>
      <w:r w:rsidRPr="00774CBC">
        <w:rPr>
          <w:color w:val="000000" w:themeColor="text1"/>
        </w:rPr>
        <w:t>Lic. Carlos Miguel Portuguez Méndez</w:t>
      </w:r>
    </w:p>
    <w:p w:rsidR="00774CBC" w:rsidRPr="00774CBC" w:rsidRDefault="00774CBC" w:rsidP="00774CBC">
      <w:pPr>
        <w:spacing w:line="276" w:lineRule="auto"/>
        <w:jc w:val="center"/>
        <w:rPr>
          <w:b/>
          <w:color w:val="000000" w:themeColor="text1"/>
        </w:rPr>
      </w:pPr>
      <w:r w:rsidRPr="00774CBC">
        <w:rPr>
          <w:b/>
          <w:color w:val="000000" w:themeColor="text1"/>
        </w:rPr>
        <w:t>Presidente</w:t>
      </w:r>
    </w:p>
    <w:p w:rsidR="00774CBC" w:rsidRPr="00774CBC" w:rsidRDefault="00774CBC" w:rsidP="00774CBC">
      <w:pPr>
        <w:spacing w:line="276" w:lineRule="auto"/>
        <w:jc w:val="center"/>
        <w:rPr>
          <w:color w:val="000000" w:themeColor="text1"/>
        </w:rPr>
      </w:pPr>
    </w:p>
    <w:p w:rsidR="00774CBC" w:rsidRPr="00774CBC" w:rsidRDefault="00774CBC" w:rsidP="00774CBC">
      <w:pPr>
        <w:spacing w:line="276" w:lineRule="auto"/>
        <w:jc w:val="center"/>
        <w:rPr>
          <w:color w:val="000000" w:themeColor="text1"/>
        </w:rPr>
      </w:pPr>
      <w:bookmarkStart w:id="0" w:name="_GoBack"/>
      <w:bookmarkEnd w:id="0"/>
      <w:r w:rsidRPr="00774CBC">
        <w:rPr>
          <w:color w:val="000000" w:themeColor="text1"/>
        </w:rPr>
        <w:t>Licda. Marta Luz Pérez Peláez               Lic. Mario Quesada Aguirre</w:t>
      </w:r>
    </w:p>
    <w:p w:rsidR="00774CBC" w:rsidRPr="00774CBC" w:rsidRDefault="00774CBC" w:rsidP="00774CBC">
      <w:pPr>
        <w:spacing w:line="276" w:lineRule="auto"/>
        <w:jc w:val="center"/>
        <w:rPr>
          <w:b/>
        </w:rPr>
      </w:pPr>
      <w:r w:rsidRPr="00774CBC">
        <w:rPr>
          <w:b/>
          <w:color w:val="000000" w:themeColor="text1"/>
        </w:rPr>
        <w:t>Jueza</w:t>
      </w:r>
      <w:r w:rsidRPr="00774CBC">
        <w:rPr>
          <w:b/>
          <w:color w:val="000000" w:themeColor="text1"/>
        </w:rPr>
        <w:tab/>
      </w:r>
      <w:r w:rsidRPr="00774CBC">
        <w:rPr>
          <w:b/>
          <w:color w:val="000000" w:themeColor="text1"/>
        </w:rPr>
        <w:tab/>
      </w:r>
      <w:r w:rsidRPr="00774CBC">
        <w:rPr>
          <w:b/>
          <w:color w:val="000000" w:themeColor="text1"/>
        </w:rPr>
        <w:tab/>
      </w:r>
      <w:r w:rsidRPr="00774CBC">
        <w:rPr>
          <w:b/>
          <w:color w:val="548DD4" w:themeColor="text2" w:themeTint="99"/>
        </w:rPr>
        <w:t xml:space="preserve">     </w:t>
      </w:r>
      <w:r w:rsidRPr="00774CBC">
        <w:rPr>
          <w:b/>
          <w:color w:val="548DD4" w:themeColor="text2" w:themeTint="99"/>
        </w:rPr>
        <w:tab/>
      </w:r>
      <w:r w:rsidRPr="00774CBC">
        <w:rPr>
          <w:b/>
          <w:color w:val="548DD4" w:themeColor="text2" w:themeTint="99"/>
        </w:rPr>
        <w:tab/>
      </w:r>
      <w:r w:rsidRPr="00774CBC">
        <w:rPr>
          <w:b/>
        </w:rPr>
        <w:t xml:space="preserve">         Juez</w:t>
      </w:r>
    </w:p>
    <w:p w:rsidR="00C3035B" w:rsidRPr="00774CBC" w:rsidRDefault="00C3035B" w:rsidP="00774CBC">
      <w:pPr>
        <w:pStyle w:val="Sinespaciado"/>
        <w:spacing w:line="276" w:lineRule="auto"/>
        <w:jc w:val="both"/>
        <w:rPr>
          <w:rFonts w:ascii="Times New Roman" w:hAnsi="Times New Roman"/>
          <w:color w:val="FF0000"/>
        </w:rPr>
      </w:pPr>
    </w:p>
    <w:sectPr w:rsidR="00C3035B" w:rsidRPr="00774CBC" w:rsidSect="00B00DC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23CE" w:rsidRDefault="006123CE" w:rsidP="0012094A">
      <w:r>
        <w:separator/>
      </w:r>
    </w:p>
  </w:endnote>
  <w:endnote w:type="continuationSeparator" w:id="0">
    <w:p w:rsidR="006123CE" w:rsidRDefault="006123CE" w:rsidP="00120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23CE" w:rsidRDefault="006123CE" w:rsidP="0012094A">
      <w:r>
        <w:separator/>
      </w:r>
    </w:p>
  </w:footnote>
  <w:footnote w:type="continuationSeparator" w:id="0">
    <w:p w:rsidR="006123CE" w:rsidRDefault="006123CE" w:rsidP="00120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2586E"/>
    <w:multiLevelType w:val="hybridMultilevel"/>
    <w:tmpl w:val="8D381270"/>
    <w:lvl w:ilvl="0" w:tplc="D4205990">
      <w:start w:val="1"/>
      <w:numFmt w:val="decimal"/>
      <w:lvlText w:val="%1."/>
      <w:lvlJc w:val="left"/>
      <w:pPr>
        <w:ind w:left="720" w:hanging="360"/>
      </w:pPr>
      <w:rPr>
        <w:rFonts w:hint="default"/>
        <w:b/>
        <w:color w:val="000000" w:themeColor="text1"/>
        <w:w w:val="100"/>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9F37229"/>
    <w:multiLevelType w:val="hybridMultilevel"/>
    <w:tmpl w:val="536CE5C6"/>
    <w:lvl w:ilvl="0" w:tplc="D878F64C">
      <w:start w:val="1"/>
      <w:numFmt w:val="decimal"/>
      <w:lvlText w:val="%1."/>
      <w:lvlJc w:val="left"/>
      <w:pPr>
        <w:ind w:left="1494" w:hanging="360"/>
      </w:pPr>
      <w:rPr>
        <w:rFonts w:hint="default"/>
      </w:rPr>
    </w:lvl>
    <w:lvl w:ilvl="1" w:tplc="140A0019" w:tentative="1">
      <w:start w:val="1"/>
      <w:numFmt w:val="lowerLetter"/>
      <w:lvlText w:val="%2."/>
      <w:lvlJc w:val="left"/>
      <w:pPr>
        <w:ind w:left="2214" w:hanging="360"/>
      </w:pPr>
    </w:lvl>
    <w:lvl w:ilvl="2" w:tplc="140A001B" w:tentative="1">
      <w:start w:val="1"/>
      <w:numFmt w:val="lowerRoman"/>
      <w:lvlText w:val="%3."/>
      <w:lvlJc w:val="right"/>
      <w:pPr>
        <w:ind w:left="2934" w:hanging="180"/>
      </w:pPr>
    </w:lvl>
    <w:lvl w:ilvl="3" w:tplc="140A000F" w:tentative="1">
      <w:start w:val="1"/>
      <w:numFmt w:val="decimal"/>
      <w:lvlText w:val="%4."/>
      <w:lvlJc w:val="left"/>
      <w:pPr>
        <w:ind w:left="3654" w:hanging="360"/>
      </w:pPr>
    </w:lvl>
    <w:lvl w:ilvl="4" w:tplc="140A0019" w:tentative="1">
      <w:start w:val="1"/>
      <w:numFmt w:val="lowerLetter"/>
      <w:lvlText w:val="%5."/>
      <w:lvlJc w:val="left"/>
      <w:pPr>
        <w:ind w:left="4374" w:hanging="360"/>
      </w:pPr>
    </w:lvl>
    <w:lvl w:ilvl="5" w:tplc="140A001B" w:tentative="1">
      <w:start w:val="1"/>
      <w:numFmt w:val="lowerRoman"/>
      <w:lvlText w:val="%6."/>
      <w:lvlJc w:val="right"/>
      <w:pPr>
        <w:ind w:left="5094" w:hanging="180"/>
      </w:pPr>
    </w:lvl>
    <w:lvl w:ilvl="6" w:tplc="140A000F" w:tentative="1">
      <w:start w:val="1"/>
      <w:numFmt w:val="decimal"/>
      <w:lvlText w:val="%7."/>
      <w:lvlJc w:val="left"/>
      <w:pPr>
        <w:ind w:left="5814" w:hanging="360"/>
      </w:pPr>
    </w:lvl>
    <w:lvl w:ilvl="7" w:tplc="140A0019" w:tentative="1">
      <w:start w:val="1"/>
      <w:numFmt w:val="lowerLetter"/>
      <w:lvlText w:val="%8."/>
      <w:lvlJc w:val="left"/>
      <w:pPr>
        <w:ind w:left="6534" w:hanging="360"/>
      </w:pPr>
    </w:lvl>
    <w:lvl w:ilvl="8" w:tplc="140A001B" w:tentative="1">
      <w:start w:val="1"/>
      <w:numFmt w:val="lowerRoman"/>
      <w:lvlText w:val="%9."/>
      <w:lvlJc w:val="right"/>
      <w:pPr>
        <w:ind w:left="7254" w:hanging="180"/>
      </w:pPr>
    </w:lvl>
  </w:abstractNum>
  <w:abstractNum w:abstractNumId="2" w15:restartNumberingAfterBreak="0">
    <w:nsid w:val="0AC25691"/>
    <w:multiLevelType w:val="hybridMultilevel"/>
    <w:tmpl w:val="9F005D36"/>
    <w:lvl w:ilvl="0" w:tplc="5B762BE8">
      <w:start w:val="1"/>
      <w:numFmt w:val="decimal"/>
      <w:lvlText w:val="%1."/>
      <w:lvlJc w:val="left"/>
      <w:pPr>
        <w:tabs>
          <w:tab w:val="num" w:pos="720"/>
        </w:tabs>
        <w:ind w:left="720" w:hanging="360"/>
      </w:pPr>
      <w:rPr>
        <w:b/>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3C233D1"/>
    <w:multiLevelType w:val="hybridMultilevel"/>
    <w:tmpl w:val="2424D0FC"/>
    <w:lvl w:ilvl="0" w:tplc="F4F02CC6">
      <w:start w:val="1"/>
      <w:numFmt w:val="lowerLetter"/>
      <w:lvlText w:val="%1)"/>
      <w:lvlJc w:val="left"/>
      <w:pPr>
        <w:ind w:left="720" w:hanging="360"/>
      </w:pPr>
      <w:rPr>
        <w:rFonts w:hint="default"/>
        <w:b/>
        <w:i w:val="0"/>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1F1B7C7C"/>
    <w:multiLevelType w:val="hybridMultilevel"/>
    <w:tmpl w:val="DE249F86"/>
    <w:lvl w:ilvl="0" w:tplc="B97EA69A">
      <w:start w:val="1"/>
      <w:numFmt w:val="bullet"/>
      <w:lvlText w:val="-"/>
      <w:lvlJc w:val="left"/>
      <w:pPr>
        <w:ind w:left="720" w:hanging="360"/>
      </w:pPr>
      <w:rPr>
        <w:rFonts w:ascii="Times New Roman" w:eastAsia="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2208355B"/>
    <w:multiLevelType w:val="hybridMultilevel"/>
    <w:tmpl w:val="17928D2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27551542"/>
    <w:multiLevelType w:val="hybridMultilevel"/>
    <w:tmpl w:val="80A602F0"/>
    <w:lvl w:ilvl="0" w:tplc="770EE612">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2E605E42"/>
    <w:multiLevelType w:val="hybridMultilevel"/>
    <w:tmpl w:val="FB2C551A"/>
    <w:lvl w:ilvl="0" w:tplc="6F0C9EFE">
      <w:start w:val="3"/>
      <w:numFmt w:val="bullet"/>
      <w:lvlText w:val="-"/>
      <w:lvlJc w:val="left"/>
      <w:pPr>
        <w:ind w:left="720" w:hanging="360"/>
      </w:pPr>
      <w:rPr>
        <w:rFonts w:ascii="Times New Roman" w:eastAsia="Calibr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2"/>
  </w:num>
  <w:num w:numId="4">
    <w:abstractNumId w:val="0"/>
  </w:num>
  <w:num w:numId="5">
    <w:abstractNumId w:val="4"/>
  </w:num>
  <w:num w:numId="6">
    <w:abstractNumId w:val="6"/>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35B"/>
    <w:rsid w:val="000026BB"/>
    <w:rsid w:val="000031B4"/>
    <w:rsid w:val="00010046"/>
    <w:rsid w:val="00014D23"/>
    <w:rsid w:val="00015961"/>
    <w:rsid w:val="000165A4"/>
    <w:rsid w:val="00021A17"/>
    <w:rsid w:val="000267E6"/>
    <w:rsid w:val="00026F43"/>
    <w:rsid w:val="00027BA1"/>
    <w:rsid w:val="000306D8"/>
    <w:rsid w:val="00035F18"/>
    <w:rsid w:val="00037591"/>
    <w:rsid w:val="00040985"/>
    <w:rsid w:val="00040ABC"/>
    <w:rsid w:val="00040B34"/>
    <w:rsid w:val="00040C70"/>
    <w:rsid w:val="00041EEC"/>
    <w:rsid w:val="00042106"/>
    <w:rsid w:val="00046CC4"/>
    <w:rsid w:val="000476DD"/>
    <w:rsid w:val="00050900"/>
    <w:rsid w:val="000523C1"/>
    <w:rsid w:val="000546BB"/>
    <w:rsid w:val="00056C5B"/>
    <w:rsid w:val="00057556"/>
    <w:rsid w:val="00057D24"/>
    <w:rsid w:val="00062972"/>
    <w:rsid w:val="00063386"/>
    <w:rsid w:val="00065F2F"/>
    <w:rsid w:val="00077D37"/>
    <w:rsid w:val="00077E37"/>
    <w:rsid w:val="0008083D"/>
    <w:rsid w:val="0008248E"/>
    <w:rsid w:val="000837CC"/>
    <w:rsid w:val="00091132"/>
    <w:rsid w:val="00092BCC"/>
    <w:rsid w:val="00095896"/>
    <w:rsid w:val="00097B94"/>
    <w:rsid w:val="000A2029"/>
    <w:rsid w:val="000A21E3"/>
    <w:rsid w:val="000A2B85"/>
    <w:rsid w:val="000A2E71"/>
    <w:rsid w:val="000B4358"/>
    <w:rsid w:val="000B448C"/>
    <w:rsid w:val="000B65E0"/>
    <w:rsid w:val="000B753E"/>
    <w:rsid w:val="000C03D1"/>
    <w:rsid w:val="000C4424"/>
    <w:rsid w:val="000C4659"/>
    <w:rsid w:val="000C6910"/>
    <w:rsid w:val="000C76F8"/>
    <w:rsid w:val="000D1C23"/>
    <w:rsid w:val="000D30BE"/>
    <w:rsid w:val="000D3E70"/>
    <w:rsid w:val="000D4F28"/>
    <w:rsid w:val="000D7EE8"/>
    <w:rsid w:val="000F5597"/>
    <w:rsid w:val="000F5D48"/>
    <w:rsid w:val="000F6E31"/>
    <w:rsid w:val="00101E66"/>
    <w:rsid w:val="00103C59"/>
    <w:rsid w:val="00104F8F"/>
    <w:rsid w:val="00104F92"/>
    <w:rsid w:val="001065F0"/>
    <w:rsid w:val="00111691"/>
    <w:rsid w:val="00111A6B"/>
    <w:rsid w:val="0011225A"/>
    <w:rsid w:val="00112DA0"/>
    <w:rsid w:val="00114DD8"/>
    <w:rsid w:val="0012094A"/>
    <w:rsid w:val="001238CE"/>
    <w:rsid w:val="00123F57"/>
    <w:rsid w:val="00124D5C"/>
    <w:rsid w:val="001274A6"/>
    <w:rsid w:val="00130C32"/>
    <w:rsid w:val="00131697"/>
    <w:rsid w:val="00135046"/>
    <w:rsid w:val="001350A9"/>
    <w:rsid w:val="001357CC"/>
    <w:rsid w:val="0013705C"/>
    <w:rsid w:val="00143FBB"/>
    <w:rsid w:val="00145638"/>
    <w:rsid w:val="00145E37"/>
    <w:rsid w:val="00147137"/>
    <w:rsid w:val="00150891"/>
    <w:rsid w:val="0015442B"/>
    <w:rsid w:val="00156C7F"/>
    <w:rsid w:val="001602F3"/>
    <w:rsid w:val="001621ED"/>
    <w:rsid w:val="0016235E"/>
    <w:rsid w:val="00163FEB"/>
    <w:rsid w:val="00164588"/>
    <w:rsid w:val="00164F8D"/>
    <w:rsid w:val="001678F2"/>
    <w:rsid w:val="00170BE0"/>
    <w:rsid w:val="001717AF"/>
    <w:rsid w:val="0017407A"/>
    <w:rsid w:val="001752B5"/>
    <w:rsid w:val="00175672"/>
    <w:rsid w:val="001766E0"/>
    <w:rsid w:val="00184FB8"/>
    <w:rsid w:val="001862AA"/>
    <w:rsid w:val="0018698B"/>
    <w:rsid w:val="0019206F"/>
    <w:rsid w:val="00193DCC"/>
    <w:rsid w:val="001950AA"/>
    <w:rsid w:val="00196894"/>
    <w:rsid w:val="001978E8"/>
    <w:rsid w:val="001A211A"/>
    <w:rsid w:val="001A4CF5"/>
    <w:rsid w:val="001B0A11"/>
    <w:rsid w:val="001B249E"/>
    <w:rsid w:val="001B354A"/>
    <w:rsid w:val="001B6B1E"/>
    <w:rsid w:val="001B7A4A"/>
    <w:rsid w:val="001C329E"/>
    <w:rsid w:val="001C4137"/>
    <w:rsid w:val="001C63C4"/>
    <w:rsid w:val="001C7198"/>
    <w:rsid w:val="001C766F"/>
    <w:rsid w:val="001C7B7E"/>
    <w:rsid w:val="001D0ECE"/>
    <w:rsid w:val="001D17D6"/>
    <w:rsid w:val="001D1892"/>
    <w:rsid w:val="001D2799"/>
    <w:rsid w:val="001D49D7"/>
    <w:rsid w:val="001D4A67"/>
    <w:rsid w:val="001E4FE3"/>
    <w:rsid w:val="001E50D8"/>
    <w:rsid w:val="001E6F76"/>
    <w:rsid w:val="001F013C"/>
    <w:rsid w:val="001F3571"/>
    <w:rsid w:val="001F67E9"/>
    <w:rsid w:val="001F7B17"/>
    <w:rsid w:val="00201425"/>
    <w:rsid w:val="00201B8C"/>
    <w:rsid w:val="00202171"/>
    <w:rsid w:val="00202172"/>
    <w:rsid w:val="00210F01"/>
    <w:rsid w:val="00214996"/>
    <w:rsid w:val="00215899"/>
    <w:rsid w:val="00216EB7"/>
    <w:rsid w:val="00222473"/>
    <w:rsid w:val="00222B4D"/>
    <w:rsid w:val="00223F4D"/>
    <w:rsid w:val="00223F93"/>
    <w:rsid w:val="00230274"/>
    <w:rsid w:val="00230D04"/>
    <w:rsid w:val="0023226C"/>
    <w:rsid w:val="00232C2D"/>
    <w:rsid w:val="00235216"/>
    <w:rsid w:val="00235B7D"/>
    <w:rsid w:val="00236072"/>
    <w:rsid w:val="00236931"/>
    <w:rsid w:val="00236DB6"/>
    <w:rsid w:val="002425EB"/>
    <w:rsid w:val="002429B1"/>
    <w:rsid w:val="00242AB0"/>
    <w:rsid w:val="00242D75"/>
    <w:rsid w:val="0024399F"/>
    <w:rsid w:val="00243CC4"/>
    <w:rsid w:val="00244534"/>
    <w:rsid w:val="002476CF"/>
    <w:rsid w:val="0025389E"/>
    <w:rsid w:val="00254A0D"/>
    <w:rsid w:val="002557DC"/>
    <w:rsid w:val="00256163"/>
    <w:rsid w:val="00257721"/>
    <w:rsid w:val="002577FB"/>
    <w:rsid w:val="00257CFE"/>
    <w:rsid w:val="00260100"/>
    <w:rsid w:val="0026101A"/>
    <w:rsid w:val="00264294"/>
    <w:rsid w:val="0027023F"/>
    <w:rsid w:val="00272BD1"/>
    <w:rsid w:val="00273628"/>
    <w:rsid w:val="0027430F"/>
    <w:rsid w:val="002744D6"/>
    <w:rsid w:val="00284475"/>
    <w:rsid w:val="00287778"/>
    <w:rsid w:val="00290B45"/>
    <w:rsid w:val="00291D12"/>
    <w:rsid w:val="00293EF6"/>
    <w:rsid w:val="002941AF"/>
    <w:rsid w:val="002950E4"/>
    <w:rsid w:val="00295570"/>
    <w:rsid w:val="0029642E"/>
    <w:rsid w:val="002964F8"/>
    <w:rsid w:val="002976B1"/>
    <w:rsid w:val="002A10C6"/>
    <w:rsid w:val="002A1559"/>
    <w:rsid w:val="002A2806"/>
    <w:rsid w:val="002A5B8F"/>
    <w:rsid w:val="002B04F5"/>
    <w:rsid w:val="002B1303"/>
    <w:rsid w:val="002B1D89"/>
    <w:rsid w:val="002B21B8"/>
    <w:rsid w:val="002B2C69"/>
    <w:rsid w:val="002B4564"/>
    <w:rsid w:val="002C19F5"/>
    <w:rsid w:val="002C23AE"/>
    <w:rsid w:val="002C336C"/>
    <w:rsid w:val="002C4DB3"/>
    <w:rsid w:val="002C50FA"/>
    <w:rsid w:val="002D1242"/>
    <w:rsid w:val="002D35D0"/>
    <w:rsid w:val="002D3F06"/>
    <w:rsid w:val="002D495F"/>
    <w:rsid w:val="002D5321"/>
    <w:rsid w:val="002D591B"/>
    <w:rsid w:val="002D6CFF"/>
    <w:rsid w:val="002D6F4C"/>
    <w:rsid w:val="002D7C36"/>
    <w:rsid w:val="002E0E69"/>
    <w:rsid w:val="002E4062"/>
    <w:rsid w:val="002E74C0"/>
    <w:rsid w:val="002F0820"/>
    <w:rsid w:val="002F22E8"/>
    <w:rsid w:val="002F28B2"/>
    <w:rsid w:val="002F336B"/>
    <w:rsid w:val="002F4F56"/>
    <w:rsid w:val="002F6700"/>
    <w:rsid w:val="00301092"/>
    <w:rsid w:val="00301FA7"/>
    <w:rsid w:val="00302C48"/>
    <w:rsid w:val="0030307B"/>
    <w:rsid w:val="003040D2"/>
    <w:rsid w:val="0030714A"/>
    <w:rsid w:val="003071BB"/>
    <w:rsid w:val="00307733"/>
    <w:rsid w:val="00310F07"/>
    <w:rsid w:val="00315CCF"/>
    <w:rsid w:val="00315DDE"/>
    <w:rsid w:val="0031647A"/>
    <w:rsid w:val="00320697"/>
    <w:rsid w:val="00321A57"/>
    <w:rsid w:val="00321E9D"/>
    <w:rsid w:val="00322BEA"/>
    <w:rsid w:val="00324A41"/>
    <w:rsid w:val="0032571F"/>
    <w:rsid w:val="0032685F"/>
    <w:rsid w:val="00326E02"/>
    <w:rsid w:val="00327E47"/>
    <w:rsid w:val="00330084"/>
    <w:rsid w:val="0033359F"/>
    <w:rsid w:val="00334FCD"/>
    <w:rsid w:val="00335D97"/>
    <w:rsid w:val="00336ACB"/>
    <w:rsid w:val="00336B3E"/>
    <w:rsid w:val="00336B9E"/>
    <w:rsid w:val="0034046E"/>
    <w:rsid w:val="00340626"/>
    <w:rsid w:val="00346AEA"/>
    <w:rsid w:val="003515EA"/>
    <w:rsid w:val="00355ED6"/>
    <w:rsid w:val="003571CD"/>
    <w:rsid w:val="003617B3"/>
    <w:rsid w:val="0036211D"/>
    <w:rsid w:val="003622B2"/>
    <w:rsid w:val="00366508"/>
    <w:rsid w:val="00367700"/>
    <w:rsid w:val="0037026C"/>
    <w:rsid w:val="00370C67"/>
    <w:rsid w:val="00372A96"/>
    <w:rsid w:val="00373382"/>
    <w:rsid w:val="00375AA1"/>
    <w:rsid w:val="00377A36"/>
    <w:rsid w:val="003808C3"/>
    <w:rsid w:val="00381179"/>
    <w:rsid w:val="00384098"/>
    <w:rsid w:val="003847B1"/>
    <w:rsid w:val="00384A8B"/>
    <w:rsid w:val="00385869"/>
    <w:rsid w:val="003877A0"/>
    <w:rsid w:val="00390E7F"/>
    <w:rsid w:val="00391749"/>
    <w:rsid w:val="0039300B"/>
    <w:rsid w:val="00396E8D"/>
    <w:rsid w:val="003A1401"/>
    <w:rsid w:val="003A16FB"/>
    <w:rsid w:val="003A23E6"/>
    <w:rsid w:val="003A49A2"/>
    <w:rsid w:val="003B1025"/>
    <w:rsid w:val="003B62BF"/>
    <w:rsid w:val="003C06F4"/>
    <w:rsid w:val="003C0A31"/>
    <w:rsid w:val="003C122A"/>
    <w:rsid w:val="003C4659"/>
    <w:rsid w:val="003C4D9D"/>
    <w:rsid w:val="003C5C0F"/>
    <w:rsid w:val="003C6BF5"/>
    <w:rsid w:val="003C6CE1"/>
    <w:rsid w:val="003C74E2"/>
    <w:rsid w:val="003D0423"/>
    <w:rsid w:val="003D33E2"/>
    <w:rsid w:val="003D654A"/>
    <w:rsid w:val="003E41AF"/>
    <w:rsid w:val="003E4E92"/>
    <w:rsid w:val="003E566F"/>
    <w:rsid w:val="003E5E2B"/>
    <w:rsid w:val="003E6A3B"/>
    <w:rsid w:val="003E6AE7"/>
    <w:rsid w:val="003F12F8"/>
    <w:rsid w:val="003F19B0"/>
    <w:rsid w:val="003F3366"/>
    <w:rsid w:val="003F3B66"/>
    <w:rsid w:val="003F51DD"/>
    <w:rsid w:val="0040177E"/>
    <w:rsid w:val="00401C00"/>
    <w:rsid w:val="00402956"/>
    <w:rsid w:val="004046A2"/>
    <w:rsid w:val="00405135"/>
    <w:rsid w:val="00405317"/>
    <w:rsid w:val="0040546C"/>
    <w:rsid w:val="00405EB8"/>
    <w:rsid w:val="00412189"/>
    <w:rsid w:val="004130E4"/>
    <w:rsid w:val="0041796F"/>
    <w:rsid w:val="00420AA6"/>
    <w:rsid w:val="004210AF"/>
    <w:rsid w:val="004212D4"/>
    <w:rsid w:val="00421674"/>
    <w:rsid w:val="00422139"/>
    <w:rsid w:val="004224EA"/>
    <w:rsid w:val="0042266B"/>
    <w:rsid w:val="00422D20"/>
    <w:rsid w:val="00425D77"/>
    <w:rsid w:val="00427E90"/>
    <w:rsid w:val="0043072F"/>
    <w:rsid w:val="00430A9D"/>
    <w:rsid w:val="00433BB2"/>
    <w:rsid w:val="00434912"/>
    <w:rsid w:val="0043560F"/>
    <w:rsid w:val="00437CA7"/>
    <w:rsid w:val="0044003D"/>
    <w:rsid w:val="00440855"/>
    <w:rsid w:val="00442B18"/>
    <w:rsid w:val="004438B9"/>
    <w:rsid w:val="004455D2"/>
    <w:rsid w:val="00446581"/>
    <w:rsid w:val="00455159"/>
    <w:rsid w:val="00455AA6"/>
    <w:rsid w:val="00457135"/>
    <w:rsid w:val="00460D0C"/>
    <w:rsid w:val="0046119E"/>
    <w:rsid w:val="00466B3D"/>
    <w:rsid w:val="0047280B"/>
    <w:rsid w:val="00473CD8"/>
    <w:rsid w:val="00480450"/>
    <w:rsid w:val="004817F7"/>
    <w:rsid w:val="00484BB1"/>
    <w:rsid w:val="00484C7B"/>
    <w:rsid w:val="00490200"/>
    <w:rsid w:val="00493EF3"/>
    <w:rsid w:val="00497FC8"/>
    <w:rsid w:val="004A0BEF"/>
    <w:rsid w:val="004A172D"/>
    <w:rsid w:val="004A6055"/>
    <w:rsid w:val="004A673B"/>
    <w:rsid w:val="004B01F4"/>
    <w:rsid w:val="004B210F"/>
    <w:rsid w:val="004B7D00"/>
    <w:rsid w:val="004C12DF"/>
    <w:rsid w:val="004C146D"/>
    <w:rsid w:val="004C75B4"/>
    <w:rsid w:val="004D0A6C"/>
    <w:rsid w:val="004D67D4"/>
    <w:rsid w:val="004D75BE"/>
    <w:rsid w:val="004E21D5"/>
    <w:rsid w:val="004E2568"/>
    <w:rsid w:val="004E76A3"/>
    <w:rsid w:val="004E7CDE"/>
    <w:rsid w:val="004F0206"/>
    <w:rsid w:val="004F38E6"/>
    <w:rsid w:val="004F4F3E"/>
    <w:rsid w:val="004F528E"/>
    <w:rsid w:val="0050199D"/>
    <w:rsid w:val="00502085"/>
    <w:rsid w:val="00502724"/>
    <w:rsid w:val="005038E3"/>
    <w:rsid w:val="00504E6F"/>
    <w:rsid w:val="00506323"/>
    <w:rsid w:val="00510491"/>
    <w:rsid w:val="00510850"/>
    <w:rsid w:val="00514487"/>
    <w:rsid w:val="00517306"/>
    <w:rsid w:val="0052716D"/>
    <w:rsid w:val="00531FC4"/>
    <w:rsid w:val="0053360D"/>
    <w:rsid w:val="00533B11"/>
    <w:rsid w:val="00535FC3"/>
    <w:rsid w:val="005366E7"/>
    <w:rsid w:val="00537350"/>
    <w:rsid w:val="00537757"/>
    <w:rsid w:val="005417E8"/>
    <w:rsid w:val="00542C23"/>
    <w:rsid w:val="00542CBA"/>
    <w:rsid w:val="00543706"/>
    <w:rsid w:val="005448D6"/>
    <w:rsid w:val="00544DCB"/>
    <w:rsid w:val="00547A0F"/>
    <w:rsid w:val="00551954"/>
    <w:rsid w:val="0055382E"/>
    <w:rsid w:val="00555624"/>
    <w:rsid w:val="00560D89"/>
    <w:rsid w:val="005636E3"/>
    <w:rsid w:val="00563A78"/>
    <w:rsid w:val="00563CBF"/>
    <w:rsid w:val="00564640"/>
    <w:rsid w:val="00564F60"/>
    <w:rsid w:val="00572DA3"/>
    <w:rsid w:val="00574F7A"/>
    <w:rsid w:val="00577DBE"/>
    <w:rsid w:val="0058035C"/>
    <w:rsid w:val="00580E92"/>
    <w:rsid w:val="0058113C"/>
    <w:rsid w:val="00583A16"/>
    <w:rsid w:val="00583BCE"/>
    <w:rsid w:val="00585A3D"/>
    <w:rsid w:val="00585D6B"/>
    <w:rsid w:val="0059211B"/>
    <w:rsid w:val="00593F7A"/>
    <w:rsid w:val="005946E3"/>
    <w:rsid w:val="00594BE3"/>
    <w:rsid w:val="00596610"/>
    <w:rsid w:val="005968F3"/>
    <w:rsid w:val="00597324"/>
    <w:rsid w:val="005A0C87"/>
    <w:rsid w:val="005A1409"/>
    <w:rsid w:val="005A2EAD"/>
    <w:rsid w:val="005A3AB3"/>
    <w:rsid w:val="005A4C53"/>
    <w:rsid w:val="005A6651"/>
    <w:rsid w:val="005A6B48"/>
    <w:rsid w:val="005A6C09"/>
    <w:rsid w:val="005B2E14"/>
    <w:rsid w:val="005B57DC"/>
    <w:rsid w:val="005C205A"/>
    <w:rsid w:val="005C27EC"/>
    <w:rsid w:val="005C2D2A"/>
    <w:rsid w:val="005C30D7"/>
    <w:rsid w:val="005C4ABA"/>
    <w:rsid w:val="005C6AB6"/>
    <w:rsid w:val="005C721F"/>
    <w:rsid w:val="005D038F"/>
    <w:rsid w:val="005D0405"/>
    <w:rsid w:val="005D1A18"/>
    <w:rsid w:val="005D1D7E"/>
    <w:rsid w:val="005D26FB"/>
    <w:rsid w:val="005D294C"/>
    <w:rsid w:val="005D2F7A"/>
    <w:rsid w:val="005D366D"/>
    <w:rsid w:val="005D3C69"/>
    <w:rsid w:val="005D3E58"/>
    <w:rsid w:val="005D6632"/>
    <w:rsid w:val="005E0E81"/>
    <w:rsid w:val="005E130F"/>
    <w:rsid w:val="005E171D"/>
    <w:rsid w:val="005E5A33"/>
    <w:rsid w:val="005E6751"/>
    <w:rsid w:val="005F5FA4"/>
    <w:rsid w:val="00601A40"/>
    <w:rsid w:val="006029A5"/>
    <w:rsid w:val="00604BB2"/>
    <w:rsid w:val="00605A68"/>
    <w:rsid w:val="006063D0"/>
    <w:rsid w:val="0060682D"/>
    <w:rsid w:val="00611F6E"/>
    <w:rsid w:val="006120CC"/>
    <w:rsid w:val="006123CE"/>
    <w:rsid w:val="0061310E"/>
    <w:rsid w:val="00614466"/>
    <w:rsid w:val="00615BA2"/>
    <w:rsid w:val="006169D8"/>
    <w:rsid w:val="00620238"/>
    <w:rsid w:val="0062032F"/>
    <w:rsid w:val="006220E1"/>
    <w:rsid w:val="0062378C"/>
    <w:rsid w:val="00623806"/>
    <w:rsid w:val="00627002"/>
    <w:rsid w:val="00631B90"/>
    <w:rsid w:val="00637A3A"/>
    <w:rsid w:val="00637B92"/>
    <w:rsid w:val="00640C1A"/>
    <w:rsid w:val="00640DC0"/>
    <w:rsid w:val="006410B6"/>
    <w:rsid w:val="006425E9"/>
    <w:rsid w:val="00643FC5"/>
    <w:rsid w:val="00644FB1"/>
    <w:rsid w:val="00646778"/>
    <w:rsid w:val="00647D4F"/>
    <w:rsid w:val="00655B2C"/>
    <w:rsid w:val="00657A5A"/>
    <w:rsid w:val="006600E6"/>
    <w:rsid w:val="00664766"/>
    <w:rsid w:val="00664841"/>
    <w:rsid w:val="0066518B"/>
    <w:rsid w:val="0066632B"/>
    <w:rsid w:val="006667EF"/>
    <w:rsid w:val="006723D7"/>
    <w:rsid w:val="00672F10"/>
    <w:rsid w:val="0067514B"/>
    <w:rsid w:val="006815C3"/>
    <w:rsid w:val="00682F5D"/>
    <w:rsid w:val="00684A36"/>
    <w:rsid w:val="00687C62"/>
    <w:rsid w:val="00693230"/>
    <w:rsid w:val="00693882"/>
    <w:rsid w:val="006941B2"/>
    <w:rsid w:val="00695617"/>
    <w:rsid w:val="0069797C"/>
    <w:rsid w:val="00697A62"/>
    <w:rsid w:val="006A1B23"/>
    <w:rsid w:val="006A1EBF"/>
    <w:rsid w:val="006A273F"/>
    <w:rsid w:val="006A326F"/>
    <w:rsid w:val="006B128D"/>
    <w:rsid w:val="006B3A8B"/>
    <w:rsid w:val="006B757A"/>
    <w:rsid w:val="006B76B2"/>
    <w:rsid w:val="006B79AF"/>
    <w:rsid w:val="006C109F"/>
    <w:rsid w:val="006C26EF"/>
    <w:rsid w:val="006C382B"/>
    <w:rsid w:val="006C4A15"/>
    <w:rsid w:val="006C5137"/>
    <w:rsid w:val="006C5D64"/>
    <w:rsid w:val="006C60E0"/>
    <w:rsid w:val="006C66EC"/>
    <w:rsid w:val="006C7247"/>
    <w:rsid w:val="006C798D"/>
    <w:rsid w:val="006D2975"/>
    <w:rsid w:val="006D3624"/>
    <w:rsid w:val="006D4DCA"/>
    <w:rsid w:val="006D50B2"/>
    <w:rsid w:val="006D6025"/>
    <w:rsid w:val="006D69DE"/>
    <w:rsid w:val="006D6A51"/>
    <w:rsid w:val="006E0728"/>
    <w:rsid w:val="006E6689"/>
    <w:rsid w:val="006E77E6"/>
    <w:rsid w:val="006F0A62"/>
    <w:rsid w:val="006F14BA"/>
    <w:rsid w:val="006F2252"/>
    <w:rsid w:val="006F4BD9"/>
    <w:rsid w:val="006F64D8"/>
    <w:rsid w:val="00701409"/>
    <w:rsid w:val="0070220C"/>
    <w:rsid w:val="00702DCB"/>
    <w:rsid w:val="007045BC"/>
    <w:rsid w:val="007048DC"/>
    <w:rsid w:val="00705865"/>
    <w:rsid w:val="00706C56"/>
    <w:rsid w:val="007128C6"/>
    <w:rsid w:val="00715DDD"/>
    <w:rsid w:val="007169A1"/>
    <w:rsid w:val="00717D5F"/>
    <w:rsid w:val="007202F5"/>
    <w:rsid w:val="00726F10"/>
    <w:rsid w:val="00727069"/>
    <w:rsid w:val="007316A6"/>
    <w:rsid w:val="007353B5"/>
    <w:rsid w:val="00735870"/>
    <w:rsid w:val="00737A79"/>
    <w:rsid w:val="0074092B"/>
    <w:rsid w:val="00743560"/>
    <w:rsid w:val="00746172"/>
    <w:rsid w:val="007477BA"/>
    <w:rsid w:val="00750FF6"/>
    <w:rsid w:val="00751DDB"/>
    <w:rsid w:val="00752578"/>
    <w:rsid w:val="0075349A"/>
    <w:rsid w:val="00756D54"/>
    <w:rsid w:val="00760B17"/>
    <w:rsid w:val="0076450B"/>
    <w:rsid w:val="007670AB"/>
    <w:rsid w:val="00770A1A"/>
    <w:rsid w:val="00772AF2"/>
    <w:rsid w:val="00773152"/>
    <w:rsid w:val="00774CBC"/>
    <w:rsid w:val="007777B4"/>
    <w:rsid w:val="0077789F"/>
    <w:rsid w:val="00780D1F"/>
    <w:rsid w:val="00781C3F"/>
    <w:rsid w:val="00783BA2"/>
    <w:rsid w:val="00785E3D"/>
    <w:rsid w:val="00786350"/>
    <w:rsid w:val="00786B8C"/>
    <w:rsid w:val="007873E8"/>
    <w:rsid w:val="0079154F"/>
    <w:rsid w:val="00791AF3"/>
    <w:rsid w:val="00795AC9"/>
    <w:rsid w:val="00796CD6"/>
    <w:rsid w:val="0079782D"/>
    <w:rsid w:val="00797881"/>
    <w:rsid w:val="007A16A2"/>
    <w:rsid w:val="007A17F3"/>
    <w:rsid w:val="007A46E2"/>
    <w:rsid w:val="007A4CA9"/>
    <w:rsid w:val="007B29D6"/>
    <w:rsid w:val="007B43A1"/>
    <w:rsid w:val="007B79D9"/>
    <w:rsid w:val="007C0DC7"/>
    <w:rsid w:val="007C2617"/>
    <w:rsid w:val="007C6633"/>
    <w:rsid w:val="007D62CA"/>
    <w:rsid w:val="007D63CA"/>
    <w:rsid w:val="007D736F"/>
    <w:rsid w:val="007D79F5"/>
    <w:rsid w:val="007E2DC9"/>
    <w:rsid w:val="007E2E6B"/>
    <w:rsid w:val="007E6F28"/>
    <w:rsid w:val="007E729A"/>
    <w:rsid w:val="007F55CA"/>
    <w:rsid w:val="007F7418"/>
    <w:rsid w:val="00800A07"/>
    <w:rsid w:val="00800E02"/>
    <w:rsid w:val="00805E9E"/>
    <w:rsid w:val="0080632A"/>
    <w:rsid w:val="0080692B"/>
    <w:rsid w:val="00811019"/>
    <w:rsid w:val="00811CC2"/>
    <w:rsid w:val="00812843"/>
    <w:rsid w:val="00812C25"/>
    <w:rsid w:val="00812D56"/>
    <w:rsid w:val="008139AA"/>
    <w:rsid w:val="00816107"/>
    <w:rsid w:val="008216B6"/>
    <w:rsid w:val="00821ECA"/>
    <w:rsid w:val="00822294"/>
    <w:rsid w:val="00823471"/>
    <w:rsid w:val="00824D51"/>
    <w:rsid w:val="00827DDC"/>
    <w:rsid w:val="008303B6"/>
    <w:rsid w:val="00830958"/>
    <w:rsid w:val="00830F97"/>
    <w:rsid w:val="008333AD"/>
    <w:rsid w:val="00833BDD"/>
    <w:rsid w:val="00834140"/>
    <w:rsid w:val="0083796C"/>
    <w:rsid w:val="00841380"/>
    <w:rsid w:val="00844845"/>
    <w:rsid w:val="008457EF"/>
    <w:rsid w:val="008467C4"/>
    <w:rsid w:val="00851F51"/>
    <w:rsid w:val="008524C1"/>
    <w:rsid w:val="0085351C"/>
    <w:rsid w:val="00854F21"/>
    <w:rsid w:val="0086107B"/>
    <w:rsid w:val="008614F0"/>
    <w:rsid w:val="0086598B"/>
    <w:rsid w:val="0086630F"/>
    <w:rsid w:val="008667EB"/>
    <w:rsid w:val="00866C6C"/>
    <w:rsid w:val="00872D8D"/>
    <w:rsid w:val="00874E1F"/>
    <w:rsid w:val="00875CD2"/>
    <w:rsid w:val="00880E68"/>
    <w:rsid w:val="00881340"/>
    <w:rsid w:val="008829C7"/>
    <w:rsid w:val="00883614"/>
    <w:rsid w:val="00885DB1"/>
    <w:rsid w:val="00886009"/>
    <w:rsid w:val="008914DE"/>
    <w:rsid w:val="008919DE"/>
    <w:rsid w:val="00892D8C"/>
    <w:rsid w:val="00894EE0"/>
    <w:rsid w:val="008950FA"/>
    <w:rsid w:val="00895974"/>
    <w:rsid w:val="00895FB0"/>
    <w:rsid w:val="00896581"/>
    <w:rsid w:val="008A048E"/>
    <w:rsid w:val="008A125F"/>
    <w:rsid w:val="008A1CE6"/>
    <w:rsid w:val="008A25ED"/>
    <w:rsid w:val="008A3279"/>
    <w:rsid w:val="008A4BB4"/>
    <w:rsid w:val="008B0483"/>
    <w:rsid w:val="008B153F"/>
    <w:rsid w:val="008B1C91"/>
    <w:rsid w:val="008B281D"/>
    <w:rsid w:val="008B2D7D"/>
    <w:rsid w:val="008B3517"/>
    <w:rsid w:val="008B4359"/>
    <w:rsid w:val="008B5091"/>
    <w:rsid w:val="008B65CE"/>
    <w:rsid w:val="008C2169"/>
    <w:rsid w:val="008C3E5B"/>
    <w:rsid w:val="008C637E"/>
    <w:rsid w:val="008C77B6"/>
    <w:rsid w:val="008D08C3"/>
    <w:rsid w:val="008D16EE"/>
    <w:rsid w:val="008D230D"/>
    <w:rsid w:val="008D242C"/>
    <w:rsid w:val="008D33D1"/>
    <w:rsid w:val="008D4F15"/>
    <w:rsid w:val="008E00D6"/>
    <w:rsid w:val="008E13B6"/>
    <w:rsid w:val="008E2184"/>
    <w:rsid w:val="008E5616"/>
    <w:rsid w:val="008E564C"/>
    <w:rsid w:val="008E5982"/>
    <w:rsid w:val="008F42AF"/>
    <w:rsid w:val="008F6D91"/>
    <w:rsid w:val="00900D7B"/>
    <w:rsid w:val="00902185"/>
    <w:rsid w:val="00905061"/>
    <w:rsid w:val="00906801"/>
    <w:rsid w:val="00907117"/>
    <w:rsid w:val="00907A7C"/>
    <w:rsid w:val="00910270"/>
    <w:rsid w:val="00910621"/>
    <w:rsid w:val="00911683"/>
    <w:rsid w:val="00911C98"/>
    <w:rsid w:val="009122D3"/>
    <w:rsid w:val="009134D1"/>
    <w:rsid w:val="00913F43"/>
    <w:rsid w:val="009142C4"/>
    <w:rsid w:val="00921FDD"/>
    <w:rsid w:val="00924F68"/>
    <w:rsid w:val="00927391"/>
    <w:rsid w:val="009305D1"/>
    <w:rsid w:val="009310D5"/>
    <w:rsid w:val="00931D08"/>
    <w:rsid w:val="00932A2C"/>
    <w:rsid w:val="009340F1"/>
    <w:rsid w:val="00934EAB"/>
    <w:rsid w:val="00940CBC"/>
    <w:rsid w:val="00943D4A"/>
    <w:rsid w:val="00944EC8"/>
    <w:rsid w:val="009459B3"/>
    <w:rsid w:val="00945D4B"/>
    <w:rsid w:val="00946857"/>
    <w:rsid w:val="00947E8E"/>
    <w:rsid w:val="00950114"/>
    <w:rsid w:val="00950795"/>
    <w:rsid w:val="009510FC"/>
    <w:rsid w:val="00952D79"/>
    <w:rsid w:val="0095785E"/>
    <w:rsid w:val="00960582"/>
    <w:rsid w:val="00961769"/>
    <w:rsid w:val="00961CC1"/>
    <w:rsid w:val="00961F6A"/>
    <w:rsid w:val="00963201"/>
    <w:rsid w:val="009635AA"/>
    <w:rsid w:val="00971CEF"/>
    <w:rsid w:val="00973674"/>
    <w:rsid w:val="00981A14"/>
    <w:rsid w:val="00983502"/>
    <w:rsid w:val="009838F3"/>
    <w:rsid w:val="00985D75"/>
    <w:rsid w:val="00986BBB"/>
    <w:rsid w:val="00986D84"/>
    <w:rsid w:val="00987501"/>
    <w:rsid w:val="00987AB1"/>
    <w:rsid w:val="00990E78"/>
    <w:rsid w:val="009912FA"/>
    <w:rsid w:val="009945DF"/>
    <w:rsid w:val="00994F5D"/>
    <w:rsid w:val="00996492"/>
    <w:rsid w:val="009976AD"/>
    <w:rsid w:val="009A18E7"/>
    <w:rsid w:val="009A3414"/>
    <w:rsid w:val="009A46A7"/>
    <w:rsid w:val="009A60A9"/>
    <w:rsid w:val="009A7B30"/>
    <w:rsid w:val="009B1DB1"/>
    <w:rsid w:val="009B1F91"/>
    <w:rsid w:val="009B3E13"/>
    <w:rsid w:val="009B451A"/>
    <w:rsid w:val="009B5F6A"/>
    <w:rsid w:val="009B6C96"/>
    <w:rsid w:val="009C0D6E"/>
    <w:rsid w:val="009C1198"/>
    <w:rsid w:val="009C67B2"/>
    <w:rsid w:val="009D042C"/>
    <w:rsid w:val="009D195F"/>
    <w:rsid w:val="009D19FB"/>
    <w:rsid w:val="009D2706"/>
    <w:rsid w:val="009D4460"/>
    <w:rsid w:val="009D604E"/>
    <w:rsid w:val="009E10E7"/>
    <w:rsid w:val="009E3671"/>
    <w:rsid w:val="009E405A"/>
    <w:rsid w:val="009E6C90"/>
    <w:rsid w:val="009E6F52"/>
    <w:rsid w:val="009F2197"/>
    <w:rsid w:val="009F42AA"/>
    <w:rsid w:val="009F6C6D"/>
    <w:rsid w:val="00A010C6"/>
    <w:rsid w:val="00A02642"/>
    <w:rsid w:val="00A02C99"/>
    <w:rsid w:val="00A039AB"/>
    <w:rsid w:val="00A0413D"/>
    <w:rsid w:val="00A0686F"/>
    <w:rsid w:val="00A074C9"/>
    <w:rsid w:val="00A074CB"/>
    <w:rsid w:val="00A11502"/>
    <w:rsid w:val="00A1224B"/>
    <w:rsid w:val="00A14BA7"/>
    <w:rsid w:val="00A1531C"/>
    <w:rsid w:val="00A2020F"/>
    <w:rsid w:val="00A21259"/>
    <w:rsid w:val="00A246A8"/>
    <w:rsid w:val="00A25C80"/>
    <w:rsid w:val="00A30C50"/>
    <w:rsid w:val="00A31EA5"/>
    <w:rsid w:val="00A320B1"/>
    <w:rsid w:val="00A33B8E"/>
    <w:rsid w:val="00A34350"/>
    <w:rsid w:val="00A3608E"/>
    <w:rsid w:val="00A36AEB"/>
    <w:rsid w:val="00A4136A"/>
    <w:rsid w:val="00A41D4D"/>
    <w:rsid w:val="00A42920"/>
    <w:rsid w:val="00A42C06"/>
    <w:rsid w:val="00A432D1"/>
    <w:rsid w:val="00A43E3B"/>
    <w:rsid w:val="00A4416B"/>
    <w:rsid w:val="00A46414"/>
    <w:rsid w:val="00A46514"/>
    <w:rsid w:val="00A46BB3"/>
    <w:rsid w:val="00A46D35"/>
    <w:rsid w:val="00A51559"/>
    <w:rsid w:val="00A51C10"/>
    <w:rsid w:val="00A52586"/>
    <w:rsid w:val="00A539A2"/>
    <w:rsid w:val="00A606CD"/>
    <w:rsid w:val="00A6133F"/>
    <w:rsid w:val="00A64653"/>
    <w:rsid w:val="00A64A8F"/>
    <w:rsid w:val="00A64F96"/>
    <w:rsid w:val="00A65381"/>
    <w:rsid w:val="00A67496"/>
    <w:rsid w:val="00A752D7"/>
    <w:rsid w:val="00A76581"/>
    <w:rsid w:val="00A77EC8"/>
    <w:rsid w:val="00A77FFC"/>
    <w:rsid w:val="00A8026A"/>
    <w:rsid w:val="00A81290"/>
    <w:rsid w:val="00A90299"/>
    <w:rsid w:val="00A92430"/>
    <w:rsid w:val="00A93488"/>
    <w:rsid w:val="00A97A0D"/>
    <w:rsid w:val="00A97B14"/>
    <w:rsid w:val="00AA0189"/>
    <w:rsid w:val="00AA0472"/>
    <w:rsid w:val="00AA0EAA"/>
    <w:rsid w:val="00AA12A4"/>
    <w:rsid w:val="00AA4DA1"/>
    <w:rsid w:val="00AB02DE"/>
    <w:rsid w:val="00AB18C0"/>
    <w:rsid w:val="00AB73E1"/>
    <w:rsid w:val="00AB7B2B"/>
    <w:rsid w:val="00AC1E68"/>
    <w:rsid w:val="00AC2E99"/>
    <w:rsid w:val="00AC3232"/>
    <w:rsid w:val="00AC3B18"/>
    <w:rsid w:val="00AC5112"/>
    <w:rsid w:val="00AC5FA0"/>
    <w:rsid w:val="00AD0E42"/>
    <w:rsid w:val="00AD1E52"/>
    <w:rsid w:val="00AD2BDC"/>
    <w:rsid w:val="00AD359D"/>
    <w:rsid w:val="00AD3785"/>
    <w:rsid w:val="00AD4FB5"/>
    <w:rsid w:val="00AD6693"/>
    <w:rsid w:val="00AE3118"/>
    <w:rsid w:val="00AE3B06"/>
    <w:rsid w:val="00AE4A0C"/>
    <w:rsid w:val="00AE5278"/>
    <w:rsid w:val="00AF2BAF"/>
    <w:rsid w:val="00AF3493"/>
    <w:rsid w:val="00AF3751"/>
    <w:rsid w:val="00AF3C2B"/>
    <w:rsid w:val="00AF564F"/>
    <w:rsid w:val="00AF56B0"/>
    <w:rsid w:val="00AF5CB2"/>
    <w:rsid w:val="00AF6D9B"/>
    <w:rsid w:val="00B00DC5"/>
    <w:rsid w:val="00B035CC"/>
    <w:rsid w:val="00B03998"/>
    <w:rsid w:val="00B04D93"/>
    <w:rsid w:val="00B055F8"/>
    <w:rsid w:val="00B059BA"/>
    <w:rsid w:val="00B122E6"/>
    <w:rsid w:val="00B2034B"/>
    <w:rsid w:val="00B22B2B"/>
    <w:rsid w:val="00B22CE0"/>
    <w:rsid w:val="00B279B4"/>
    <w:rsid w:val="00B30623"/>
    <w:rsid w:val="00B306C8"/>
    <w:rsid w:val="00B30A0C"/>
    <w:rsid w:val="00B31E94"/>
    <w:rsid w:val="00B35EA2"/>
    <w:rsid w:val="00B36213"/>
    <w:rsid w:val="00B377EC"/>
    <w:rsid w:val="00B37AD5"/>
    <w:rsid w:val="00B400CD"/>
    <w:rsid w:val="00B41C07"/>
    <w:rsid w:val="00B4305D"/>
    <w:rsid w:val="00B4355C"/>
    <w:rsid w:val="00B47680"/>
    <w:rsid w:val="00B541AB"/>
    <w:rsid w:val="00B54E87"/>
    <w:rsid w:val="00B55670"/>
    <w:rsid w:val="00B60AE0"/>
    <w:rsid w:val="00B60F41"/>
    <w:rsid w:val="00B622A0"/>
    <w:rsid w:val="00B654DC"/>
    <w:rsid w:val="00B71A23"/>
    <w:rsid w:val="00B7252B"/>
    <w:rsid w:val="00B747EA"/>
    <w:rsid w:val="00B769EC"/>
    <w:rsid w:val="00B77D2A"/>
    <w:rsid w:val="00B8015E"/>
    <w:rsid w:val="00B82377"/>
    <w:rsid w:val="00B826F3"/>
    <w:rsid w:val="00B82CC3"/>
    <w:rsid w:val="00B83356"/>
    <w:rsid w:val="00B85C16"/>
    <w:rsid w:val="00B90524"/>
    <w:rsid w:val="00B93BD4"/>
    <w:rsid w:val="00B93E2D"/>
    <w:rsid w:val="00B941E9"/>
    <w:rsid w:val="00B957E1"/>
    <w:rsid w:val="00B96AF5"/>
    <w:rsid w:val="00B9716A"/>
    <w:rsid w:val="00B97628"/>
    <w:rsid w:val="00BA19C4"/>
    <w:rsid w:val="00BA2A5D"/>
    <w:rsid w:val="00BA2E24"/>
    <w:rsid w:val="00BA3CF2"/>
    <w:rsid w:val="00BA44E6"/>
    <w:rsid w:val="00BA4EF4"/>
    <w:rsid w:val="00BA66DA"/>
    <w:rsid w:val="00BA7A43"/>
    <w:rsid w:val="00BA7B9C"/>
    <w:rsid w:val="00BB5CF7"/>
    <w:rsid w:val="00BB7218"/>
    <w:rsid w:val="00BB72C9"/>
    <w:rsid w:val="00BC0338"/>
    <w:rsid w:val="00BC494F"/>
    <w:rsid w:val="00BC5937"/>
    <w:rsid w:val="00BC66CE"/>
    <w:rsid w:val="00BC786B"/>
    <w:rsid w:val="00BD00ED"/>
    <w:rsid w:val="00BD3722"/>
    <w:rsid w:val="00BD453C"/>
    <w:rsid w:val="00BD560F"/>
    <w:rsid w:val="00BD5D02"/>
    <w:rsid w:val="00BD61F4"/>
    <w:rsid w:val="00BE2C4F"/>
    <w:rsid w:val="00BE5E6A"/>
    <w:rsid w:val="00BE60B4"/>
    <w:rsid w:val="00BF1B0E"/>
    <w:rsid w:val="00C012A9"/>
    <w:rsid w:val="00C02CFF"/>
    <w:rsid w:val="00C02F3B"/>
    <w:rsid w:val="00C04E77"/>
    <w:rsid w:val="00C06078"/>
    <w:rsid w:val="00C062F1"/>
    <w:rsid w:val="00C10845"/>
    <w:rsid w:val="00C146DE"/>
    <w:rsid w:val="00C15C8E"/>
    <w:rsid w:val="00C1637D"/>
    <w:rsid w:val="00C17CE3"/>
    <w:rsid w:val="00C20B80"/>
    <w:rsid w:val="00C2108E"/>
    <w:rsid w:val="00C2455D"/>
    <w:rsid w:val="00C2501E"/>
    <w:rsid w:val="00C26C4A"/>
    <w:rsid w:val="00C3035B"/>
    <w:rsid w:val="00C3068D"/>
    <w:rsid w:val="00C31A95"/>
    <w:rsid w:val="00C32107"/>
    <w:rsid w:val="00C32322"/>
    <w:rsid w:val="00C3338E"/>
    <w:rsid w:val="00C3422C"/>
    <w:rsid w:val="00C35195"/>
    <w:rsid w:val="00C37311"/>
    <w:rsid w:val="00C4183E"/>
    <w:rsid w:val="00C436DF"/>
    <w:rsid w:val="00C4763A"/>
    <w:rsid w:val="00C502AA"/>
    <w:rsid w:val="00C50E98"/>
    <w:rsid w:val="00C510CF"/>
    <w:rsid w:val="00C54E79"/>
    <w:rsid w:val="00C55851"/>
    <w:rsid w:val="00C55A1D"/>
    <w:rsid w:val="00C56D50"/>
    <w:rsid w:val="00C572C1"/>
    <w:rsid w:val="00C65607"/>
    <w:rsid w:val="00C656B2"/>
    <w:rsid w:val="00C72DF5"/>
    <w:rsid w:val="00C72EC4"/>
    <w:rsid w:val="00C74BB1"/>
    <w:rsid w:val="00C7592A"/>
    <w:rsid w:val="00C75C96"/>
    <w:rsid w:val="00C773AC"/>
    <w:rsid w:val="00C77CC1"/>
    <w:rsid w:val="00C80401"/>
    <w:rsid w:val="00C820D5"/>
    <w:rsid w:val="00C823AE"/>
    <w:rsid w:val="00C84B4C"/>
    <w:rsid w:val="00C85D41"/>
    <w:rsid w:val="00C87EE9"/>
    <w:rsid w:val="00C916E9"/>
    <w:rsid w:val="00C91CF8"/>
    <w:rsid w:val="00C946A4"/>
    <w:rsid w:val="00C966B2"/>
    <w:rsid w:val="00CA067B"/>
    <w:rsid w:val="00CA0C32"/>
    <w:rsid w:val="00CA240E"/>
    <w:rsid w:val="00CA2F4C"/>
    <w:rsid w:val="00CA3E2B"/>
    <w:rsid w:val="00CA50DB"/>
    <w:rsid w:val="00CA53F2"/>
    <w:rsid w:val="00CA5F93"/>
    <w:rsid w:val="00CA7671"/>
    <w:rsid w:val="00CB0BA5"/>
    <w:rsid w:val="00CB1372"/>
    <w:rsid w:val="00CB31B5"/>
    <w:rsid w:val="00CB3E41"/>
    <w:rsid w:val="00CB4087"/>
    <w:rsid w:val="00CB44AB"/>
    <w:rsid w:val="00CB7697"/>
    <w:rsid w:val="00CC036E"/>
    <w:rsid w:val="00CC123B"/>
    <w:rsid w:val="00CC1FCB"/>
    <w:rsid w:val="00CC2642"/>
    <w:rsid w:val="00CC31ED"/>
    <w:rsid w:val="00CC453D"/>
    <w:rsid w:val="00CC5FFD"/>
    <w:rsid w:val="00CC797B"/>
    <w:rsid w:val="00CD0BC8"/>
    <w:rsid w:val="00CD5E72"/>
    <w:rsid w:val="00CE262F"/>
    <w:rsid w:val="00CE43CE"/>
    <w:rsid w:val="00CE68E2"/>
    <w:rsid w:val="00CE6AF6"/>
    <w:rsid w:val="00CE713B"/>
    <w:rsid w:val="00CF1B3A"/>
    <w:rsid w:val="00CF2A1E"/>
    <w:rsid w:val="00CF7DBB"/>
    <w:rsid w:val="00D027C4"/>
    <w:rsid w:val="00D03569"/>
    <w:rsid w:val="00D06487"/>
    <w:rsid w:val="00D07212"/>
    <w:rsid w:val="00D10531"/>
    <w:rsid w:val="00D135BD"/>
    <w:rsid w:val="00D1374A"/>
    <w:rsid w:val="00D14494"/>
    <w:rsid w:val="00D150D8"/>
    <w:rsid w:val="00D15C62"/>
    <w:rsid w:val="00D16ABD"/>
    <w:rsid w:val="00D1709F"/>
    <w:rsid w:val="00D20DA4"/>
    <w:rsid w:val="00D20E84"/>
    <w:rsid w:val="00D24487"/>
    <w:rsid w:val="00D26CF0"/>
    <w:rsid w:val="00D27096"/>
    <w:rsid w:val="00D30370"/>
    <w:rsid w:val="00D32181"/>
    <w:rsid w:val="00D34134"/>
    <w:rsid w:val="00D34DA1"/>
    <w:rsid w:val="00D35660"/>
    <w:rsid w:val="00D356EE"/>
    <w:rsid w:val="00D35910"/>
    <w:rsid w:val="00D36DAE"/>
    <w:rsid w:val="00D37A12"/>
    <w:rsid w:val="00D418FD"/>
    <w:rsid w:val="00D453CB"/>
    <w:rsid w:val="00D45EFE"/>
    <w:rsid w:val="00D46A9E"/>
    <w:rsid w:val="00D5116B"/>
    <w:rsid w:val="00D51A50"/>
    <w:rsid w:val="00D53078"/>
    <w:rsid w:val="00D55B85"/>
    <w:rsid w:val="00D567B3"/>
    <w:rsid w:val="00D56BEB"/>
    <w:rsid w:val="00D5737F"/>
    <w:rsid w:val="00D57C2B"/>
    <w:rsid w:val="00D57EFF"/>
    <w:rsid w:val="00D607F8"/>
    <w:rsid w:val="00D61236"/>
    <w:rsid w:val="00D6199E"/>
    <w:rsid w:val="00D64FCF"/>
    <w:rsid w:val="00D66297"/>
    <w:rsid w:val="00D70A95"/>
    <w:rsid w:val="00D716A2"/>
    <w:rsid w:val="00D72EF0"/>
    <w:rsid w:val="00D74C3B"/>
    <w:rsid w:val="00D76CAF"/>
    <w:rsid w:val="00D775AD"/>
    <w:rsid w:val="00D84610"/>
    <w:rsid w:val="00D90209"/>
    <w:rsid w:val="00D96749"/>
    <w:rsid w:val="00D97FE8"/>
    <w:rsid w:val="00DA09A8"/>
    <w:rsid w:val="00DA1783"/>
    <w:rsid w:val="00DA21E5"/>
    <w:rsid w:val="00DA2388"/>
    <w:rsid w:val="00DA691F"/>
    <w:rsid w:val="00DB1461"/>
    <w:rsid w:val="00DB3DEC"/>
    <w:rsid w:val="00DB43D0"/>
    <w:rsid w:val="00DB6891"/>
    <w:rsid w:val="00DC3642"/>
    <w:rsid w:val="00DC5487"/>
    <w:rsid w:val="00DC7A1C"/>
    <w:rsid w:val="00DD1E25"/>
    <w:rsid w:val="00DD2BBA"/>
    <w:rsid w:val="00DD448B"/>
    <w:rsid w:val="00DD6C80"/>
    <w:rsid w:val="00DD6E52"/>
    <w:rsid w:val="00DD72EB"/>
    <w:rsid w:val="00DE1DB7"/>
    <w:rsid w:val="00DE396E"/>
    <w:rsid w:val="00DE3A82"/>
    <w:rsid w:val="00DE7CA7"/>
    <w:rsid w:val="00DF1E3C"/>
    <w:rsid w:val="00DF2312"/>
    <w:rsid w:val="00DF335F"/>
    <w:rsid w:val="00DF3B1A"/>
    <w:rsid w:val="00DF4FDA"/>
    <w:rsid w:val="00DF7630"/>
    <w:rsid w:val="00DF7CFE"/>
    <w:rsid w:val="00DF7EA7"/>
    <w:rsid w:val="00E02E12"/>
    <w:rsid w:val="00E0340E"/>
    <w:rsid w:val="00E04019"/>
    <w:rsid w:val="00E073A1"/>
    <w:rsid w:val="00E07582"/>
    <w:rsid w:val="00E10D24"/>
    <w:rsid w:val="00E11B45"/>
    <w:rsid w:val="00E11B94"/>
    <w:rsid w:val="00E12586"/>
    <w:rsid w:val="00E14AE5"/>
    <w:rsid w:val="00E16256"/>
    <w:rsid w:val="00E17853"/>
    <w:rsid w:val="00E17ECD"/>
    <w:rsid w:val="00E2167D"/>
    <w:rsid w:val="00E21CBD"/>
    <w:rsid w:val="00E23D05"/>
    <w:rsid w:val="00E257AC"/>
    <w:rsid w:val="00E32880"/>
    <w:rsid w:val="00E32C76"/>
    <w:rsid w:val="00E33840"/>
    <w:rsid w:val="00E37283"/>
    <w:rsid w:val="00E37EAA"/>
    <w:rsid w:val="00E40B4E"/>
    <w:rsid w:val="00E4247B"/>
    <w:rsid w:val="00E42A1F"/>
    <w:rsid w:val="00E44FCD"/>
    <w:rsid w:val="00E45915"/>
    <w:rsid w:val="00E46E8F"/>
    <w:rsid w:val="00E47571"/>
    <w:rsid w:val="00E5279E"/>
    <w:rsid w:val="00E54961"/>
    <w:rsid w:val="00E5517E"/>
    <w:rsid w:val="00E56C77"/>
    <w:rsid w:val="00E60B78"/>
    <w:rsid w:val="00E6206B"/>
    <w:rsid w:val="00E634C7"/>
    <w:rsid w:val="00E63C46"/>
    <w:rsid w:val="00E66A28"/>
    <w:rsid w:val="00E67BB9"/>
    <w:rsid w:val="00E70258"/>
    <w:rsid w:val="00E732E5"/>
    <w:rsid w:val="00E7354A"/>
    <w:rsid w:val="00E75254"/>
    <w:rsid w:val="00E76CDE"/>
    <w:rsid w:val="00E775C9"/>
    <w:rsid w:val="00E807DD"/>
    <w:rsid w:val="00E81937"/>
    <w:rsid w:val="00E851C3"/>
    <w:rsid w:val="00E85556"/>
    <w:rsid w:val="00E87DAA"/>
    <w:rsid w:val="00E911A7"/>
    <w:rsid w:val="00E92342"/>
    <w:rsid w:val="00E93786"/>
    <w:rsid w:val="00E94B7E"/>
    <w:rsid w:val="00E95EE6"/>
    <w:rsid w:val="00E97683"/>
    <w:rsid w:val="00E97E1A"/>
    <w:rsid w:val="00EA0FFE"/>
    <w:rsid w:val="00EA2781"/>
    <w:rsid w:val="00EA4DE3"/>
    <w:rsid w:val="00EA4DFC"/>
    <w:rsid w:val="00EA5F94"/>
    <w:rsid w:val="00EB0804"/>
    <w:rsid w:val="00EB131B"/>
    <w:rsid w:val="00EB153A"/>
    <w:rsid w:val="00EB1B3B"/>
    <w:rsid w:val="00EB4A29"/>
    <w:rsid w:val="00EB4F60"/>
    <w:rsid w:val="00EC358F"/>
    <w:rsid w:val="00EC44E0"/>
    <w:rsid w:val="00ED06B1"/>
    <w:rsid w:val="00ED53AD"/>
    <w:rsid w:val="00ED541E"/>
    <w:rsid w:val="00ED6401"/>
    <w:rsid w:val="00EE2519"/>
    <w:rsid w:val="00EE2D37"/>
    <w:rsid w:val="00EE507A"/>
    <w:rsid w:val="00EE67DE"/>
    <w:rsid w:val="00EF3D84"/>
    <w:rsid w:val="00F02138"/>
    <w:rsid w:val="00F02B9B"/>
    <w:rsid w:val="00F1201A"/>
    <w:rsid w:val="00F12A25"/>
    <w:rsid w:val="00F12C11"/>
    <w:rsid w:val="00F1547A"/>
    <w:rsid w:val="00F15A29"/>
    <w:rsid w:val="00F163DF"/>
    <w:rsid w:val="00F21FD2"/>
    <w:rsid w:val="00F2341E"/>
    <w:rsid w:val="00F23635"/>
    <w:rsid w:val="00F2379C"/>
    <w:rsid w:val="00F246AC"/>
    <w:rsid w:val="00F25380"/>
    <w:rsid w:val="00F27840"/>
    <w:rsid w:val="00F300D8"/>
    <w:rsid w:val="00F3196E"/>
    <w:rsid w:val="00F333CC"/>
    <w:rsid w:val="00F374BC"/>
    <w:rsid w:val="00F405D3"/>
    <w:rsid w:val="00F40B01"/>
    <w:rsid w:val="00F41760"/>
    <w:rsid w:val="00F42024"/>
    <w:rsid w:val="00F438B2"/>
    <w:rsid w:val="00F43E24"/>
    <w:rsid w:val="00F44864"/>
    <w:rsid w:val="00F54621"/>
    <w:rsid w:val="00F645C3"/>
    <w:rsid w:val="00F6575A"/>
    <w:rsid w:val="00F700F4"/>
    <w:rsid w:val="00F70C10"/>
    <w:rsid w:val="00F71E8F"/>
    <w:rsid w:val="00F736B6"/>
    <w:rsid w:val="00F7671E"/>
    <w:rsid w:val="00F83770"/>
    <w:rsid w:val="00F84392"/>
    <w:rsid w:val="00F85F8E"/>
    <w:rsid w:val="00F86312"/>
    <w:rsid w:val="00F90EF0"/>
    <w:rsid w:val="00F912AA"/>
    <w:rsid w:val="00F92B55"/>
    <w:rsid w:val="00F93812"/>
    <w:rsid w:val="00F94525"/>
    <w:rsid w:val="00F94E53"/>
    <w:rsid w:val="00F955E2"/>
    <w:rsid w:val="00F95980"/>
    <w:rsid w:val="00F95DE2"/>
    <w:rsid w:val="00F97551"/>
    <w:rsid w:val="00FA15C4"/>
    <w:rsid w:val="00FA21A2"/>
    <w:rsid w:val="00FB18B4"/>
    <w:rsid w:val="00FB397F"/>
    <w:rsid w:val="00FB647D"/>
    <w:rsid w:val="00FC0157"/>
    <w:rsid w:val="00FC659E"/>
    <w:rsid w:val="00FD0DE1"/>
    <w:rsid w:val="00FD3B6B"/>
    <w:rsid w:val="00FD4255"/>
    <w:rsid w:val="00FD720A"/>
    <w:rsid w:val="00FE334E"/>
    <w:rsid w:val="00FE387E"/>
    <w:rsid w:val="00FE4658"/>
    <w:rsid w:val="00FE47DE"/>
    <w:rsid w:val="00FE7EBB"/>
    <w:rsid w:val="00FF0B1A"/>
    <w:rsid w:val="00FF0D38"/>
    <w:rsid w:val="00FF2DD2"/>
    <w:rsid w:val="00FF4790"/>
    <w:rsid w:val="00FF47BB"/>
    <w:rsid w:val="00FF5174"/>
    <w:rsid w:val="00FF74A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FFCC11-7950-4F79-8DEB-0DE4DA719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35B"/>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C3035B"/>
    <w:pPr>
      <w:keepNext/>
      <w:spacing w:before="240" w:after="60"/>
      <w:outlineLvl w:val="0"/>
    </w:pPr>
    <w:rPr>
      <w:rFonts w:ascii="Arial" w:hAnsi="Arial" w:cs="Arial"/>
      <w:b/>
      <w:bCs/>
      <w:kern w:val="32"/>
      <w:sz w:val="32"/>
      <w:szCs w:val="32"/>
    </w:rPr>
  </w:style>
  <w:style w:type="paragraph" w:styleId="Ttulo7">
    <w:name w:val="heading 7"/>
    <w:basedOn w:val="Normal"/>
    <w:next w:val="Normal"/>
    <w:link w:val="Ttulo7Car"/>
    <w:uiPriority w:val="9"/>
    <w:semiHidden/>
    <w:unhideWhenUsed/>
    <w:qFormat/>
    <w:rsid w:val="0018698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3035B"/>
    <w:rPr>
      <w:rFonts w:ascii="Arial" w:eastAsia="Times New Roman" w:hAnsi="Arial" w:cs="Arial"/>
      <w:b/>
      <w:bCs/>
      <w:kern w:val="32"/>
      <w:sz w:val="32"/>
      <w:szCs w:val="32"/>
      <w:lang w:eastAsia="es-ES"/>
    </w:rPr>
  </w:style>
  <w:style w:type="paragraph" w:styleId="Sinespaciado">
    <w:name w:val="No Spacing"/>
    <w:link w:val="SinespaciadoCar"/>
    <w:uiPriority w:val="1"/>
    <w:qFormat/>
    <w:rsid w:val="00C3035B"/>
    <w:pPr>
      <w:spacing w:after="0" w:line="240" w:lineRule="auto"/>
    </w:pPr>
    <w:rPr>
      <w:rFonts w:ascii="Calibri" w:eastAsia="Calibri" w:hAnsi="Calibri" w:cs="Times New Roman"/>
    </w:rPr>
  </w:style>
  <w:style w:type="paragraph" w:customStyle="1" w:styleId="Default">
    <w:name w:val="Default"/>
    <w:rsid w:val="00C3035B"/>
    <w:pPr>
      <w:autoSpaceDE w:val="0"/>
      <w:autoSpaceDN w:val="0"/>
      <w:adjustRightInd w:val="0"/>
      <w:spacing w:after="0" w:line="240" w:lineRule="auto"/>
    </w:pPr>
    <w:rPr>
      <w:rFonts w:ascii="Calibri" w:eastAsia="Calibri" w:hAnsi="Calibri" w:cs="Calibri"/>
      <w:color w:val="000000"/>
      <w:sz w:val="24"/>
      <w:szCs w:val="24"/>
    </w:rPr>
  </w:style>
  <w:style w:type="paragraph" w:styleId="Textoindependiente">
    <w:name w:val="Body Text"/>
    <w:basedOn w:val="Normal"/>
    <w:link w:val="TextoindependienteCar1"/>
    <w:uiPriority w:val="99"/>
    <w:unhideWhenUsed/>
    <w:rsid w:val="00C3035B"/>
    <w:pPr>
      <w:spacing w:after="120"/>
    </w:pPr>
    <w:rPr>
      <w:rFonts w:eastAsia="Calibri"/>
    </w:rPr>
  </w:style>
  <w:style w:type="character" w:customStyle="1" w:styleId="TextoindependienteCar">
    <w:name w:val="Texto independiente Car"/>
    <w:basedOn w:val="Fuentedeprrafopredeter"/>
    <w:uiPriority w:val="99"/>
    <w:semiHidden/>
    <w:rsid w:val="00C3035B"/>
    <w:rPr>
      <w:rFonts w:ascii="Times New Roman" w:eastAsia="Times New Roman" w:hAnsi="Times New Roman" w:cs="Times New Roman"/>
      <w:sz w:val="24"/>
      <w:szCs w:val="24"/>
      <w:lang w:val="es-ES" w:eastAsia="es-ES"/>
    </w:rPr>
  </w:style>
  <w:style w:type="character" w:customStyle="1" w:styleId="TextoindependienteCar1">
    <w:name w:val="Texto independiente Car1"/>
    <w:basedOn w:val="Fuentedeprrafopredeter"/>
    <w:link w:val="Textoindependiente"/>
    <w:uiPriority w:val="99"/>
    <w:locked/>
    <w:rsid w:val="00C3035B"/>
    <w:rPr>
      <w:rFonts w:ascii="Times New Roman" w:eastAsia="Calibri" w:hAnsi="Times New Roman" w:cs="Times New Roman"/>
      <w:sz w:val="24"/>
      <w:szCs w:val="24"/>
      <w:lang w:eastAsia="es-ES"/>
    </w:rPr>
  </w:style>
  <w:style w:type="paragraph" w:styleId="Textoindependiente2">
    <w:name w:val="Body Text 2"/>
    <w:basedOn w:val="Normal"/>
    <w:link w:val="Textoindependiente2Car"/>
    <w:uiPriority w:val="99"/>
    <w:unhideWhenUsed/>
    <w:rsid w:val="00C3035B"/>
    <w:pPr>
      <w:spacing w:after="120" w:line="480" w:lineRule="auto"/>
    </w:pPr>
  </w:style>
  <w:style w:type="character" w:customStyle="1" w:styleId="Textoindependiente2Car">
    <w:name w:val="Texto independiente 2 Car"/>
    <w:basedOn w:val="Fuentedeprrafopredeter"/>
    <w:link w:val="Textoindependiente2"/>
    <w:rsid w:val="00C3035B"/>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C3035B"/>
    <w:pPr>
      <w:tabs>
        <w:tab w:val="center" w:pos="4419"/>
        <w:tab w:val="right" w:pos="8838"/>
      </w:tabs>
    </w:pPr>
  </w:style>
  <w:style w:type="character" w:customStyle="1" w:styleId="PiedepginaCar">
    <w:name w:val="Pie de página Car"/>
    <w:basedOn w:val="Fuentedeprrafopredeter"/>
    <w:link w:val="Piedepgina"/>
    <w:uiPriority w:val="99"/>
    <w:rsid w:val="00C3035B"/>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C3035B"/>
    <w:rPr>
      <w:rFonts w:ascii="Tahoma" w:hAnsi="Tahoma" w:cs="Tahoma"/>
      <w:sz w:val="16"/>
      <w:szCs w:val="16"/>
    </w:rPr>
  </w:style>
  <w:style w:type="character" w:customStyle="1" w:styleId="TextodegloboCar">
    <w:name w:val="Texto de globo Car"/>
    <w:basedOn w:val="Fuentedeprrafopredeter"/>
    <w:link w:val="Textodeglobo"/>
    <w:uiPriority w:val="99"/>
    <w:semiHidden/>
    <w:rsid w:val="00C3035B"/>
    <w:rPr>
      <w:rFonts w:ascii="Tahoma" w:eastAsia="Times New Roman" w:hAnsi="Tahoma" w:cs="Tahoma"/>
      <w:sz w:val="16"/>
      <w:szCs w:val="16"/>
      <w:lang w:val="es-ES" w:eastAsia="es-ES"/>
    </w:rPr>
  </w:style>
  <w:style w:type="paragraph" w:styleId="Encabezado">
    <w:name w:val="header"/>
    <w:basedOn w:val="Normal"/>
    <w:link w:val="EncabezadoCar"/>
    <w:uiPriority w:val="99"/>
    <w:unhideWhenUsed/>
    <w:rsid w:val="0012094A"/>
    <w:pPr>
      <w:tabs>
        <w:tab w:val="center" w:pos="4419"/>
        <w:tab w:val="right" w:pos="8838"/>
      </w:tabs>
    </w:pPr>
  </w:style>
  <w:style w:type="character" w:customStyle="1" w:styleId="EncabezadoCar">
    <w:name w:val="Encabezado Car"/>
    <w:basedOn w:val="Fuentedeprrafopredeter"/>
    <w:link w:val="Encabezado"/>
    <w:uiPriority w:val="99"/>
    <w:rsid w:val="0012094A"/>
    <w:rPr>
      <w:rFonts w:ascii="Times New Roman" w:eastAsia="Times New Roman" w:hAnsi="Times New Roman" w:cs="Times New Roman"/>
      <w:sz w:val="24"/>
      <w:szCs w:val="24"/>
      <w:lang w:val="es-ES" w:eastAsia="es-ES"/>
    </w:rPr>
  </w:style>
  <w:style w:type="character" w:customStyle="1" w:styleId="CharacterStyle1">
    <w:name w:val="Character Style 1"/>
    <w:uiPriority w:val="99"/>
    <w:rsid w:val="00E47571"/>
    <w:rPr>
      <w:sz w:val="25"/>
      <w:szCs w:val="25"/>
    </w:rPr>
  </w:style>
  <w:style w:type="character" w:customStyle="1" w:styleId="Ttulo7Car">
    <w:name w:val="Título 7 Car"/>
    <w:basedOn w:val="Fuentedeprrafopredeter"/>
    <w:link w:val="Ttulo7"/>
    <w:uiPriority w:val="9"/>
    <w:rsid w:val="0018698B"/>
    <w:rPr>
      <w:rFonts w:asciiTheme="majorHAnsi" w:eastAsiaTheme="majorEastAsia" w:hAnsiTheme="majorHAnsi" w:cstheme="majorBidi"/>
      <w:i/>
      <w:iCs/>
      <w:color w:val="404040" w:themeColor="text1" w:themeTint="BF"/>
      <w:sz w:val="24"/>
      <w:szCs w:val="24"/>
      <w:lang w:val="es-ES" w:eastAsia="es-ES"/>
    </w:rPr>
  </w:style>
  <w:style w:type="table" w:styleId="Tablaconcuadrcula">
    <w:name w:val="Table Grid"/>
    <w:basedOn w:val="Tablanormal"/>
    <w:uiPriority w:val="59"/>
    <w:rsid w:val="00706C5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inespaciadoCar">
    <w:name w:val="Sin espaciado Car"/>
    <w:basedOn w:val="Fuentedeprrafopredeter"/>
    <w:link w:val="Sinespaciado"/>
    <w:uiPriority w:val="1"/>
    <w:rsid w:val="005A1409"/>
    <w:rPr>
      <w:rFonts w:ascii="Calibri" w:eastAsia="Calibri" w:hAnsi="Calibri" w:cs="Times New Roman"/>
    </w:rPr>
  </w:style>
  <w:style w:type="paragraph" w:styleId="Prrafodelista">
    <w:name w:val="List Paragraph"/>
    <w:basedOn w:val="Normal"/>
    <w:uiPriority w:val="34"/>
    <w:qFormat/>
    <w:rsid w:val="00230274"/>
    <w:pPr>
      <w:ind w:left="720"/>
      <w:contextualSpacing/>
    </w:pPr>
    <w:rPr>
      <w:sz w:val="20"/>
      <w:szCs w:val="20"/>
    </w:rPr>
  </w:style>
  <w:style w:type="character" w:customStyle="1" w:styleId="CharacterStyle6">
    <w:name w:val="Character Style 6"/>
    <w:uiPriority w:val="99"/>
    <w:rsid w:val="00230274"/>
    <w:rPr>
      <w:sz w:val="20"/>
      <w:szCs w:val="20"/>
    </w:rPr>
  </w:style>
  <w:style w:type="paragraph" w:customStyle="1" w:styleId="Style9">
    <w:name w:val="Style 9"/>
    <w:basedOn w:val="Normal"/>
    <w:uiPriority w:val="99"/>
    <w:rsid w:val="00230274"/>
    <w:pPr>
      <w:widowControl w:val="0"/>
      <w:autoSpaceDE w:val="0"/>
      <w:autoSpaceDN w:val="0"/>
      <w:spacing w:before="252"/>
      <w:ind w:right="72"/>
      <w:jc w:val="both"/>
    </w:pPr>
    <w:rPr>
      <w:rFonts w:eastAsiaTheme="minorEastAsia"/>
      <w:sz w:val="23"/>
      <w:szCs w:val="23"/>
      <w:lang w:val="en-US" w:eastAsia="es-CR"/>
    </w:rPr>
  </w:style>
  <w:style w:type="paragraph" w:styleId="Textosinformato">
    <w:name w:val="Plain Text"/>
    <w:basedOn w:val="Normal"/>
    <w:link w:val="TextosinformatoCar"/>
    <w:rsid w:val="002B4564"/>
    <w:rPr>
      <w:rFonts w:ascii="Courier New" w:hAnsi="Courier New"/>
      <w:sz w:val="20"/>
      <w:szCs w:val="20"/>
      <w:lang w:val="es-ES"/>
    </w:rPr>
  </w:style>
  <w:style w:type="character" w:customStyle="1" w:styleId="TextosinformatoCar">
    <w:name w:val="Texto sin formato Car"/>
    <w:basedOn w:val="Fuentedeprrafopredeter"/>
    <w:link w:val="Textosinformato"/>
    <w:rsid w:val="002B4564"/>
    <w:rPr>
      <w:rFonts w:ascii="Courier New" w:eastAsia="Times New Roman" w:hAnsi="Courier New"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0322604">
      <w:bodyDiv w:val="1"/>
      <w:marLeft w:val="0"/>
      <w:marRight w:val="0"/>
      <w:marTop w:val="0"/>
      <w:marBottom w:val="0"/>
      <w:divBdr>
        <w:top w:val="none" w:sz="0" w:space="0" w:color="auto"/>
        <w:left w:val="none" w:sz="0" w:space="0" w:color="auto"/>
        <w:bottom w:val="none" w:sz="0" w:space="0" w:color="auto"/>
        <w:right w:val="none" w:sz="0" w:space="0" w:color="auto"/>
      </w:divBdr>
      <w:divsChild>
        <w:div w:id="577714581">
          <w:marLeft w:val="0"/>
          <w:marRight w:val="0"/>
          <w:marTop w:val="0"/>
          <w:marBottom w:val="0"/>
          <w:divBdr>
            <w:top w:val="none" w:sz="0" w:space="0" w:color="auto"/>
            <w:left w:val="none" w:sz="0" w:space="0" w:color="auto"/>
            <w:bottom w:val="none" w:sz="0" w:space="0" w:color="auto"/>
            <w:right w:val="none" w:sz="0" w:space="0" w:color="auto"/>
          </w:divBdr>
          <w:divsChild>
            <w:div w:id="58333697">
              <w:marLeft w:val="0"/>
              <w:marRight w:val="0"/>
              <w:marTop w:val="0"/>
              <w:marBottom w:val="0"/>
              <w:divBdr>
                <w:top w:val="none" w:sz="0" w:space="0" w:color="auto"/>
                <w:left w:val="none" w:sz="0" w:space="0" w:color="auto"/>
                <w:bottom w:val="none" w:sz="0" w:space="0" w:color="auto"/>
                <w:right w:val="none" w:sz="0" w:space="0" w:color="auto"/>
              </w:divBdr>
              <w:divsChild>
                <w:div w:id="3875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258715">
      <w:bodyDiv w:val="1"/>
      <w:marLeft w:val="0"/>
      <w:marRight w:val="0"/>
      <w:marTop w:val="0"/>
      <w:marBottom w:val="0"/>
      <w:divBdr>
        <w:top w:val="none" w:sz="0" w:space="0" w:color="auto"/>
        <w:left w:val="none" w:sz="0" w:space="0" w:color="auto"/>
        <w:bottom w:val="none" w:sz="0" w:space="0" w:color="auto"/>
        <w:right w:val="none" w:sz="0" w:space="0" w:color="auto"/>
      </w:divBdr>
      <w:divsChild>
        <w:div w:id="1616450427">
          <w:marLeft w:val="0"/>
          <w:marRight w:val="0"/>
          <w:marTop w:val="0"/>
          <w:marBottom w:val="0"/>
          <w:divBdr>
            <w:top w:val="none" w:sz="0" w:space="0" w:color="auto"/>
            <w:left w:val="none" w:sz="0" w:space="0" w:color="auto"/>
            <w:bottom w:val="none" w:sz="0" w:space="0" w:color="auto"/>
            <w:right w:val="none" w:sz="0" w:space="0" w:color="auto"/>
          </w:divBdr>
          <w:divsChild>
            <w:div w:id="194472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B14F84-34C7-4A6D-80BE-959493281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1143</Words>
  <Characters>6290</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TAXI</vt:lpstr>
    </vt:vector>
  </TitlesOfParts>
  <Company/>
  <LinksUpToDate>false</LinksUpToDate>
  <CharactersWithSpaces>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TAXI</dc:title>
  <dc:creator>TRIBUNAL ADMINISTRATIVO DE TRANSPORTE</dc:creator>
  <cp:lastModifiedBy>Tatiana Montero Salguero</cp:lastModifiedBy>
  <cp:revision>3</cp:revision>
  <cp:lastPrinted>2015-03-26T15:59:00Z</cp:lastPrinted>
  <dcterms:created xsi:type="dcterms:W3CDTF">2020-12-18T14:07:00Z</dcterms:created>
  <dcterms:modified xsi:type="dcterms:W3CDTF">2020-12-18T14:09:00Z</dcterms:modified>
</cp:coreProperties>
</file>